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98" w:lineRule="exact" w:before="0"/>
        <w:ind w:left="1570" w:right="1491" w:firstLine="0"/>
        <w:jc w:val="center"/>
        <w:rPr>
          <w:rFonts w:ascii="Arial Unicode MS" w:eastAsia="Arial Unicode MS" w:hint="eastAsia"/>
          <w:sz w:val="36"/>
        </w:rPr>
      </w:pPr>
      <w:r>
        <w:rPr>
          <w:rFonts w:ascii="Arial Unicode MS" w:eastAsia="Arial Unicode MS" w:hint="eastAsia"/>
          <w:sz w:val="36"/>
        </w:rPr>
        <w:t>浙江省地方标准</w:t>
      </w:r>
    </w:p>
    <w:p>
      <w:pPr>
        <w:spacing w:line="240" w:lineRule="auto" w:before="0"/>
        <w:ind w:left="1572" w:right="1491" w:firstLine="0"/>
        <w:jc w:val="center"/>
        <w:rPr>
          <w:rFonts w:ascii="Arial Unicode MS" w:eastAsia="Arial Unicode MS" w:hint="eastAsia"/>
          <w:sz w:val="36"/>
        </w:rPr>
      </w:pPr>
      <w:r>
        <w:rPr>
          <w:rFonts w:ascii="Arial Unicode MS" w:eastAsia="Arial Unicode MS" w:hint="eastAsia"/>
          <w:sz w:val="36"/>
        </w:rPr>
        <w:t>《海水贝类生产区监测与划型技术规范》编制说明（征求意见稿）</w:t>
      </w:r>
    </w:p>
    <w:p>
      <w:pPr>
        <w:pStyle w:val="BodyText"/>
        <w:spacing w:before="2"/>
        <w:ind w:left="0"/>
        <w:rPr>
          <w:rFonts w:ascii="Arial Unicode MS"/>
          <w:sz w:val="42"/>
        </w:rPr>
      </w:pPr>
    </w:p>
    <w:p>
      <w:pPr>
        <w:pStyle w:val="BodyText"/>
        <w:ind w:left="979"/>
        <w:rPr>
          <w:rFonts w:ascii="黑体" w:eastAsia="黑体" w:hint="eastAsia"/>
        </w:rPr>
      </w:pPr>
      <w:r>
        <w:rPr>
          <w:rFonts w:ascii="黑体" w:eastAsia="黑体" w:hint="eastAsia"/>
        </w:rPr>
        <w:t>一、项目背景</w:t>
      </w:r>
    </w:p>
    <w:p>
      <w:pPr>
        <w:pStyle w:val="BodyText"/>
        <w:spacing w:before="6"/>
        <w:ind w:left="0"/>
        <w:rPr>
          <w:rFonts w:ascii="黑体"/>
          <w:sz w:val="23"/>
        </w:rPr>
      </w:pPr>
    </w:p>
    <w:p>
      <w:pPr>
        <w:pStyle w:val="BodyText"/>
        <w:spacing w:line="374" w:lineRule="auto" w:before="1"/>
        <w:ind w:right="409" w:firstLine="640"/>
      </w:pPr>
      <w:r>
        <w:rPr/>
        <w:drawing>
          <wp:anchor distT="0" distB="0" distL="0" distR="0" allowOverlap="1" layoutInCell="1" locked="0" behindDoc="1" simplePos="0" relativeHeight="249933824">
            <wp:simplePos x="0" y="0"/>
            <wp:positionH relativeFrom="page">
              <wp:posOffset>2013711</wp:posOffset>
            </wp:positionH>
            <wp:positionV relativeFrom="paragraph">
              <wp:posOffset>1676019</wp:posOffset>
            </wp:positionV>
            <wp:extent cx="85725" cy="15557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725" cy="155575"/>
                    </a:xfrm>
                    <a:prstGeom prst="rect">
                      <a:avLst/>
                    </a:prstGeom>
                  </pic:spPr>
                </pic:pic>
              </a:graphicData>
            </a:graphic>
          </wp:anchor>
        </w:drawing>
      </w:r>
      <w:r>
        <w:rPr>
          <w:spacing w:val="6"/>
          <w:w w:val="95"/>
        </w:rPr>
        <w:t>浙江省沿海岛屿港湾众多，滩涂面积广阔，水质肥沃， </w:t>
      </w:r>
      <w:r>
        <w:rPr>
          <w:spacing w:val="-21"/>
        </w:rPr>
        <w:t>饵料生物丰富，盛产贻贝、缢蛏、泥蚶、牡蛎、文蛤等贝类。2019</w:t>
      </w:r>
      <w:r>
        <w:rPr>
          <w:spacing w:val="-10"/>
        </w:rPr>
        <w:t> 年全省海水贝类养殖面积 </w:t>
      </w:r>
      <w:r>
        <w:rPr/>
        <w:t>3.6479</w:t>
      </w:r>
      <w:r>
        <w:rPr>
          <w:spacing w:val="-13"/>
        </w:rPr>
        <w:t> 万公顷，产量 </w:t>
      </w:r>
      <w:r>
        <w:rPr/>
        <w:t>100.4 </w:t>
      </w:r>
      <w:r>
        <w:rPr>
          <w:spacing w:val="-4"/>
        </w:rPr>
        <w:t>万吨。海水贝类产量分别占全省养殖总产量和海水养殖总产量的</w:t>
      </w:r>
      <w:r>
        <w:rPr>
          <w:spacing w:val="-78"/>
        </w:rPr>
        <w:t> </w:t>
      </w:r>
      <w:r>
        <w:rPr/>
        <w:t>41.0和</w:t>
      </w:r>
      <w:r>
        <w:rPr>
          <w:spacing w:val="-78"/>
        </w:rPr>
        <w:t> </w:t>
      </w:r>
      <w:r>
        <w:rPr/>
        <w:t>79.1</w:t>
      </w:r>
      <w:r>
        <w:rPr>
          <w:spacing w:val="10"/>
          <w:w w:val="99"/>
        </w:rPr>
        <w:drawing>
          <wp:inline distT="0" distB="0" distL="0" distR="0">
            <wp:extent cx="85725" cy="155575"/>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85725" cy="155575"/>
                    </a:xfrm>
                    <a:prstGeom prst="rect">
                      <a:avLst/>
                    </a:prstGeom>
                  </pic:spPr>
                </pic:pic>
              </a:graphicData>
            </a:graphic>
          </wp:inline>
        </w:drawing>
      </w:r>
      <w:r>
        <w:rPr>
          <w:spacing w:val="10"/>
          <w:w w:val="99"/>
        </w:rPr>
      </w:r>
      <w:r>
        <w:rPr/>
        <w:t>,在各类养殖产品中位居第一</w:t>
      </w:r>
      <w:r>
        <w:rPr>
          <w:spacing w:val="-13"/>
        </w:rPr>
        <w:t>，</w:t>
      </w:r>
      <w:r>
        <w:rPr/>
        <w:t>已成为我省水产养殖重要优势品种之一。</w:t>
      </w:r>
    </w:p>
    <w:p>
      <w:pPr>
        <w:pStyle w:val="BodyText"/>
        <w:spacing w:line="374" w:lineRule="auto" w:before="158"/>
        <w:ind w:right="427" w:firstLine="640"/>
      </w:pPr>
      <w:r>
        <w:rPr>
          <w:spacing w:val="13"/>
        </w:rPr>
        <w:t>海水贝类养殖产业的发展与海洋环境质量有着密切的</w:t>
      </w:r>
      <w:r>
        <w:rPr>
          <w:spacing w:val="-1"/>
        </w:rPr>
        <w:t>关系，其产地环境质量状况直接影响到贝类产品的质量。贝</w:t>
      </w:r>
      <w:r>
        <w:rPr>
          <w:spacing w:val="4"/>
          <w:w w:val="95"/>
        </w:rPr>
        <w:t>类污染来源包括贝类毒素、微生物和工农业污染</w:t>
      </w:r>
      <w:r>
        <w:rPr>
          <w:spacing w:val="7"/>
          <w:w w:val="95"/>
        </w:rPr>
        <w:t>（</w:t>
      </w:r>
      <w:r>
        <w:rPr>
          <w:w w:val="95"/>
        </w:rPr>
        <w:t>重金属、 </w:t>
      </w:r>
      <w:r>
        <w:rPr>
          <w:spacing w:val="-10"/>
        </w:rPr>
        <w:t>农兽药残留、石油烃等</w:t>
      </w:r>
      <w:r>
        <w:rPr>
          <w:spacing w:val="-124"/>
        </w:rPr>
        <w:t>）</w:t>
      </w:r>
      <w:r>
        <w:rPr>
          <w:spacing w:val="-11"/>
        </w:rPr>
        <w:t>，其中有毒赤潮对贝类质量安全造成</w:t>
      </w:r>
      <w:r>
        <w:rPr>
          <w:spacing w:val="-9"/>
        </w:rPr>
        <w:t>的影响最为严重。近年来，沿海地区因食源性致病菌、贝类</w:t>
      </w:r>
      <w:r>
        <w:rPr>
          <w:spacing w:val="-10"/>
        </w:rPr>
        <w:t>毒素等因素造成海水贝类产品质量安全事件时有发生。因贝类质量存在安全风险隐患，至今被欧盟等国市场禁售，对该产业出口创汇造成巨大损失。随着贝类养殖者、消费者和公</w:t>
      </w:r>
      <w:r>
        <w:rPr>
          <w:spacing w:val="-11"/>
        </w:rPr>
        <w:t>众对贝类产品质量意识不断提高，海产贝类食用安全问题受</w:t>
      </w:r>
      <w:r>
        <w:rPr>
          <w:spacing w:val="-10"/>
        </w:rPr>
        <w:t>到各方的高度关注，加强贝类产品质量安全监测和管理显得</w:t>
      </w:r>
    </w:p>
    <w:p>
      <w:pPr>
        <w:spacing w:after="0" w:line="374" w:lineRule="auto"/>
        <w:sectPr>
          <w:footerReference w:type="default" r:id="rId5"/>
          <w:type w:val="continuous"/>
          <w:pgSz w:w="11910" w:h="16840"/>
          <w:pgMar w:footer="1116" w:top="1440" w:bottom="1300" w:left="1140" w:right="1220"/>
          <w:pgNumType w:start="1"/>
        </w:sectPr>
      </w:pPr>
    </w:p>
    <w:p>
      <w:pPr>
        <w:pStyle w:val="BodyText"/>
        <w:spacing w:before="35"/>
      </w:pPr>
      <w:r>
        <w:rPr/>
        <w:t>十分迫切和重要。</w:t>
      </w:r>
    </w:p>
    <w:p>
      <w:pPr>
        <w:pStyle w:val="BodyText"/>
        <w:ind w:left="0"/>
        <w:rPr>
          <w:sz w:val="30"/>
        </w:rPr>
      </w:pPr>
    </w:p>
    <w:p>
      <w:pPr>
        <w:pStyle w:val="BodyText"/>
        <w:ind w:left="1301"/>
      </w:pPr>
      <w:r>
        <w:rPr/>
        <w:t>国际上，美国和欧盟等国相继制定《国家贝类卫生计划》</w:t>
      </w:r>
    </w:p>
    <w:p>
      <w:pPr>
        <w:pStyle w:val="BodyText"/>
        <w:spacing w:line="374" w:lineRule="auto" w:before="231"/>
        <w:ind w:right="427"/>
      </w:pPr>
      <w:r>
        <w:rPr>
          <w:spacing w:val="-1"/>
          <w:w w:val="99"/>
        </w:rPr>
        <w:t>（</w:t>
      </w:r>
      <w:r>
        <w:rPr>
          <w:spacing w:val="1"/>
          <w:w w:val="99"/>
        </w:rPr>
        <w:t>NSSP</w:t>
      </w:r>
      <w:r>
        <w:rPr>
          <w:spacing w:val="-161"/>
          <w:w w:val="99"/>
        </w:rPr>
        <w:t>）</w:t>
      </w:r>
      <w:r>
        <w:rPr>
          <w:spacing w:val="-87"/>
          <w:w w:val="99"/>
        </w:rPr>
        <w:t>、</w:t>
      </w:r>
      <w:r>
        <w:rPr>
          <w:w w:val="99"/>
        </w:rPr>
        <w:t>91</w:t>
      </w:r>
      <w:r>
        <w:rPr>
          <w:spacing w:val="-2"/>
          <w:w w:val="99"/>
        </w:rPr>
        <w:t>/</w:t>
      </w:r>
      <w:r>
        <w:rPr>
          <w:w w:val="99"/>
        </w:rPr>
        <w:t>49</w:t>
      </w:r>
      <w:r>
        <w:rPr>
          <w:spacing w:val="-2"/>
          <w:w w:val="99"/>
        </w:rPr>
        <w:t>2</w:t>
      </w:r>
      <w:r>
        <w:rPr>
          <w:w w:val="99"/>
        </w:rPr>
        <w:t>/EE</w:t>
      </w:r>
      <w:r>
        <w:rPr>
          <w:spacing w:val="-83"/>
          <w:w w:val="99"/>
        </w:rPr>
        <w:t>C</w:t>
      </w:r>
      <w:r>
        <w:rPr>
          <w:w w:val="99"/>
        </w:rPr>
        <w:t>《双壳贝类活体生产和投放市场的卫生</w:t>
      </w:r>
      <w:r>
        <w:rPr>
          <w:spacing w:val="-3"/>
        </w:rPr>
        <w:t>条件规定》等对本国(联盟)贝类产品生产和质量监测工作进</w:t>
      </w:r>
      <w:r>
        <w:rPr>
          <w:spacing w:val="-5"/>
        </w:rPr>
        <w:t>行规范化管理。相比而言，我国海水贝类风险监测和预警技</w:t>
      </w:r>
      <w:r>
        <w:rPr>
          <w:spacing w:val="3"/>
          <w:w w:val="95"/>
        </w:rPr>
        <w:t>术方面研究起步较晚，监管手段相对落后。监测站点布设、 </w:t>
      </w:r>
      <w:r>
        <w:rPr>
          <w:spacing w:val="-3"/>
        </w:rPr>
        <w:t>监测频次、采集方式、监测项目等因素均会影响到贝类和环</w:t>
      </w:r>
      <w:r>
        <w:rPr>
          <w:spacing w:val="-4"/>
        </w:rPr>
        <w:t>境检测数据和养殖区划型结论的科学性和合理性，从而影响</w:t>
      </w:r>
      <w:r>
        <w:rPr>
          <w:spacing w:val="-5"/>
        </w:rPr>
        <w:t>了我省近岸养殖贝类质量安全的宏观管理。目前国内尚无一</w:t>
      </w:r>
      <w:r>
        <w:rPr>
          <w:spacing w:val="-6"/>
        </w:rPr>
        <w:t>套完整的海水养殖贝类生产区监测和划型技术规范，主要依据为原农业部农渔发[2011]8</w:t>
      </w:r>
      <w:r>
        <w:rPr>
          <w:spacing w:val="-4"/>
        </w:rPr>
        <w:t> 号文件的附件《海水贝类生产</w:t>
      </w:r>
      <w:r>
        <w:rPr>
          <w:spacing w:val="-1"/>
          <w:w w:val="99"/>
        </w:rPr>
        <w:t>区划型工作要求</w:t>
      </w:r>
      <w:r>
        <w:rPr>
          <w:spacing w:val="-226"/>
          <w:w w:val="99"/>
        </w:rPr>
        <w:t>》</w:t>
      </w:r>
      <w:r>
        <w:rPr>
          <w:w w:val="99"/>
        </w:rPr>
        <w:t>（附件</w:t>
      </w:r>
      <w:r>
        <w:rPr>
          <w:spacing w:val="-80"/>
        </w:rPr>
        <w:t> </w:t>
      </w:r>
      <w:r>
        <w:rPr>
          <w:spacing w:val="3"/>
          <w:w w:val="99"/>
        </w:rPr>
        <w:t>3</w:t>
      </w:r>
      <w:r>
        <w:rPr>
          <w:spacing w:val="-161"/>
          <w:w w:val="99"/>
        </w:rPr>
        <w:t>）</w:t>
      </w:r>
      <w:r>
        <w:rPr>
          <w:spacing w:val="-11"/>
          <w:w w:val="99"/>
        </w:rPr>
        <w:t>。广东省制定的</w:t>
      </w:r>
      <w:r>
        <w:rPr>
          <w:spacing w:val="-80"/>
        </w:rPr>
        <w:t> </w:t>
      </w:r>
      <w:r>
        <w:rPr>
          <w:w w:val="99"/>
        </w:rPr>
        <w:t>DB44/T</w:t>
      </w:r>
      <w:r>
        <w:rPr/>
        <w:t> </w:t>
      </w:r>
      <w:r>
        <w:rPr>
          <w:w w:val="99"/>
        </w:rPr>
        <w:t>64</w:t>
      </w:r>
      <w:r>
        <w:rPr>
          <w:spacing w:val="3"/>
          <w:w w:val="99"/>
        </w:rPr>
        <w:t>0</w:t>
      </w:r>
      <w:r>
        <w:rPr>
          <w:spacing w:val="-2"/>
          <w:w w:val="99"/>
        </w:rPr>
        <w:t>-</w:t>
      </w:r>
      <w:r>
        <w:rPr>
          <w:w w:val="99"/>
        </w:rPr>
        <w:t>20</w:t>
      </w:r>
      <w:r>
        <w:rPr>
          <w:spacing w:val="-2"/>
          <w:w w:val="99"/>
        </w:rPr>
        <w:t>0</w:t>
      </w:r>
      <w:r>
        <w:rPr>
          <w:w w:val="99"/>
        </w:rPr>
        <w:t>9</w:t>
      </w:r>
    </w:p>
    <w:p>
      <w:pPr>
        <w:pStyle w:val="BodyText"/>
        <w:spacing w:line="374" w:lineRule="auto" w:before="6"/>
        <w:ind w:right="578"/>
        <w:jc w:val="both"/>
      </w:pPr>
      <w:r>
        <w:rPr>
          <w:spacing w:val="-6"/>
        </w:rPr>
        <w:t>《贝类产地划型水质检测规范》和 </w:t>
      </w:r>
      <w:r>
        <w:rPr/>
        <w:t>DB44/T</w:t>
      </w:r>
      <w:r>
        <w:rPr>
          <w:spacing w:val="57"/>
        </w:rPr>
        <w:t> </w:t>
      </w:r>
      <w:r>
        <w:rPr/>
        <w:t>642-2009《贝类</w:t>
      </w:r>
      <w:r>
        <w:rPr>
          <w:spacing w:val="-3"/>
        </w:rPr>
        <w:t>产地划型产品检测规范》等系列标准，内容仅包括样品采集</w:t>
      </w:r>
      <w:r>
        <w:rPr>
          <w:spacing w:val="-3"/>
          <w:w w:val="95"/>
        </w:rPr>
        <w:t>和检测要求，缺少监控点布设、生产区划型原则等内容，尚 </w:t>
      </w:r>
      <w:r>
        <w:rPr>
          <w:spacing w:val="-3"/>
        </w:rPr>
        <w:t>不能完全满足指导贝类卫生监控工作需要。</w:t>
      </w:r>
    </w:p>
    <w:p>
      <w:pPr>
        <w:pStyle w:val="BodyText"/>
        <w:spacing w:line="374" w:lineRule="auto" w:before="157"/>
        <w:ind w:right="580" w:firstLine="640"/>
        <w:jc w:val="both"/>
      </w:pPr>
      <w:r>
        <w:rPr>
          <w:spacing w:val="-6"/>
        </w:rPr>
        <w:t>自 </w:t>
      </w:r>
      <w:r>
        <w:rPr/>
        <w:t>2003</w:t>
      </w:r>
      <w:r>
        <w:rPr>
          <w:spacing w:val="-4"/>
        </w:rPr>
        <w:t> 年起，我省渔业主管部门按照国家要求组织在我省三门湾、南麂岛和嵊泗等贝类养殖海区进行贝类产品卫</w:t>
      </w:r>
      <w:r>
        <w:rPr>
          <w:spacing w:val="-2"/>
        </w:rPr>
        <w:t>生监控和养殖区海洋环境监测，参考相关国际管理规定和国</w:t>
      </w:r>
      <w:r>
        <w:rPr>
          <w:spacing w:val="-3"/>
        </w:rPr>
        <w:t>家文件相关要求，开展自然海域贝类养殖区划型工作，积累</w:t>
      </w:r>
      <w:r>
        <w:rPr>
          <w:spacing w:val="-2"/>
        </w:rPr>
        <w:t>了一定基础数据和工作经验。本项目拟在我省贝类监控已有</w:t>
      </w:r>
    </w:p>
    <w:p>
      <w:pPr>
        <w:spacing w:after="0" w:line="374" w:lineRule="auto"/>
        <w:jc w:val="both"/>
        <w:sectPr>
          <w:pgSz w:w="11910" w:h="16840"/>
          <w:pgMar w:header="0" w:footer="1116" w:top="1580" w:bottom="1380" w:left="1140" w:right="1220"/>
        </w:sectPr>
      </w:pPr>
    </w:p>
    <w:p>
      <w:pPr>
        <w:pStyle w:val="BodyText"/>
        <w:spacing w:line="374" w:lineRule="auto" w:before="35"/>
        <w:ind w:right="262"/>
      </w:pPr>
      <w:r>
        <w:rPr>
          <w:spacing w:val="-3"/>
        </w:rPr>
        <w:t>工作基础上，结合我省沿海贝类养殖方式、产地地形特征和 </w:t>
      </w:r>
      <w:r>
        <w:rPr>
          <w:spacing w:val="-6"/>
        </w:rPr>
        <w:t>质量安全风险状况，制定海水贝类卫生监测与划型技术规程， </w:t>
      </w:r>
      <w:r>
        <w:rPr>
          <w:spacing w:val="-3"/>
        </w:rPr>
        <w:t>规范生产区贝类和环境样品采集、保藏、检测等工作，科学 </w:t>
      </w:r>
      <w:r>
        <w:rPr>
          <w:spacing w:val="-4"/>
        </w:rPr>
        <w:t>进行生产区划型分类管理。该项标准的制定工作十分必要和 </w:t>
      </w:r>
      <w:r>
        <w:rPr>
          <w:spacing w:val="-5"/>
        </w:rPr>
        <w:t>迫切，其应用对促进我省海水贝类养殖产业健康高效持续发 展，保障农产品质量安全和消费者健康具有重要经济和社会 意义。</w:t>
      </w:r>
    </w:p>
    <w:p>
      <w:pPr>
        <w:pStyle w:val="BodyText"/>
        <w:spacing w:before="74"/>
        <w:ind w:left="979"/>
        <w:rPr>
          <w:rFonts w:ascii="黑体" w:eastAsia="黑体" w:hint="eastAsia"/>
        </w:rPr>
      </w:pPr>
      <w:r>
        <w:rPr>
          <w:rFonts w:ascii="黑体" w:eastAsia="黑体" w:hint="eastAsia"/>
        </w:rPr>
        <w:t>二、工作简况</w:t>
      </w:r>
    </w:p>
    <w:p>
      <w:pPr>
        <w:pStyle w:val="BodyText"/>
        <w:spacing w:before="188"/>
        <w:ind w:left="979"/>
        <w:rPr>
          <w:rFonts w:ascii="楷体_GB2312" w:eastAsia="楷体_GB2312" w:hint="eastAsia"/>
        </w:rPr>
      </w:pPr>
      <w:r>
        <w:rPr>
          <w:rFonts w:ascii="楷体_GB2312" w:eastAsia="楷体_GB2312" w:hint="eastAsia"/>
        </w:rPr>
        <w:t>（一）任务来源</w:t>
      </w:r>
    </w:p>
    <w:p>
      <w:pPr>
        <w:pStyle w:val="BodyText"/>
        <w:spacing w:line="338" w:lineRule="auto" w:before="154"/>
        <w:ind w:right="579" w:firstLine="640"/>
      </w:pPr>
      <w:r>
        <w:rPr>
          <w:spacing w:val="-1"/>
        </w:rPr>
        <w:t>《浙江省质量技术监督局关于下达 </w:t>
      </w:r>
      <w:r>
        <w:rPr/>
        <w:t>2018</w:t>
      </w:r>
      <w:r>
        <w:rPr>
          <w:spacing w:val="-5"/>
        </w:rPr>
        <w:t> 年第三批省地</w:t>
      </w:r>
      <w:r>
        <w:rPr>
          <w:spacing w:val="-15"/>
          <w:w w:val="99"/>
        </w:rPr>
        <w:t>方标准制修订计划的函》</w:t>
      </w:r>
      <w:r>
        <w:rPr>
          <w:w w:val="99"/>
        </w:rPr>
        <w:t>（浙质标函〔</w:t>
      </w:r>
      <w:r>
        <w:rPr>
          <w:spacing w:val="1"/>
          <w:w w:val="99"/>
        </w:rPr>
        <w:t>2018</w:t>
      </w:r>
      <w:r>
        <w:rPr>
          <w:w w:val="99"/>
        </w:rPr>
        <w:t>〕</w:t>
      </w:r>
      <w:r>
        <w:rPr>
          <w:spacing w:val="1"/>
          <w:w w:val="99"/>
        </w:rPr>
        <w:t>20</w:t>
      </w:r>
      <w:r>
        <w:rPr>
          <w:w w:val="99"/>
        </w:rPr>
        <w:t>9</w:t>
      </w:r>
      <w:r>
        <w:rPr/>
        <w:t> </w:t>
      </w:r>
      <w:r>
        <w:rPr>
          <w:w w:val="99"/>
        </w:rPr>
        <w:t>号</w:t>
      </w:r>
      <w:r>
        <w:rPr>
          <w:spacing w:val="-161"/>
          <w:w w:val="99"/>
        </w:rPr>
        <w:t>）</w:t>
      </w:r>
      <w:r>
        <w:rPr>
          <w:spacing w:val="-4"/>
          <w:w w:val="99"/>
        </w:rPr>
        <w:t>，批准</w:t>
      </w:r>
    </w:p>
    <w:p>
      <w:pPr>
        <w:pStyle w:val="BodyText"/>
        <w:spacing w:line="340" w:lineRule="auto" w:before="3"/>
        <w:ind w:right="578"/>
      </w:pPr>
      <w:r>
        <w:rPr>
          <w:spacing w:val="-9"/>
        </w:rPr>
        <w:t>《海水贝类养殖区监测划型技术操作规范》</w:t>
      </w:r>
      <w:r>
        <w:rPr/>
        <w:t>（</w:t>
      </w:r>
      <w:r>
        <w:rPr>
          <w:spacing w:val="-5"/>
        </w:rPr>
        <w:t>编号 </w:t>
      </w:r>
      <w:r>
        <w:rPr/>
        <w:t>24）</w:t>
      </w:r>
      <w:r>
        <w:rPr>
          <w:spacing w:val="-8"/>
        </w:rPr>
        <w:t>的制</w:t>
      </w:r>
      <w:r>
        <w:rPr/>
        <w:t>定。</w:t>
      </w:r>
    </w:p>
    <w:p>
      <w:pPr>
        <w:pStyle w:val="BodyText"/>
        <w:spacing w:line="342" w:lineRule="exact"/>
        <w:ind w:left="979"/>
        <w:rPr>
          <w:rFonts w:ascii="楷体_GB2312" w:eastAsia="楷体_GB2312" w:hint="eastAsia"/>
        </w:rPr>
      </w:pPr>
      <w:r>
        <w:rPr>
          <w:rFonts w:ascii="楷体_GB2312" w:eastAsia="楷体_GB2312" w:hint="eastAsia"/>
        </w:rPr>
        <w:t>（二）起草单位</w:t>
      </w:r>
    </w:p>
    <w:p>
      <w:pPr>
        <w:pStyle w:val="BodyText"/>
        <w:spacing w:line="338" w:lineRule="auto" w:before="154"/>
        <w:ind w:right="536" w:firstLine="640"/>
      </w:pPr>
      <w:r>
        <w:rPr/>
        <w:t>起草单位：浙江省水产技术推广总站（浙江省渔业检验检测与疫病防控中心，原名浙江省水产质量检测中心）</w:t>
      </w:r>
    </w:p>
    <w:p>
      <w:pPr>
        <w:pStyle w:val="BodyText"/>
        <w:spacing w:line="349" w:lineRule="exact"/>
        <w:ind w:left="979"/>
        <w:rPr>
          <w:rFonts w:ascii="楷体_GB2312" w:eastAsia="楷体_GB2312" w:hint="eastAsia"/>
        </w:rPr>
      </w:pPr>
      <w:r>
        <w:rPr>
          <w:rFonts w:ascii="楷体_GB2312" w:eastAsia="楷体_GB2312" w:hint="eastAsia"/>
        </w:rPr>
        <w:t>（三）起草人员</w:t>
      </w:r>
    </w:p>
    <w:p>
      <w:pPr>
        <w:pStyle w:val="BodyText"/>
        <w:spacing w:line="340" w:lineRule="auto" w:before="154"/>
        <w:ind w:right="579" w:firstLine="640"/>
      </w:pPr>
      <w:r>
        <w:rPr>
          <w:spacing w:val="-13"/>
        </w:rPr>
        <w:t>标准编制组有 </w:t>
      </w:r>
      <w:r>
        <w:rPr/>
        <w:t>11</w:t>
      </w:r>
      <w:r>
        <w:rPr>
          <w:spacing w:val="-18"/>
        </w:rPr>
        <w:t> 人组成，分别负责生产区调研、资料文</w:t>
      </w:r>
      <w:r>
        <w:rPr/>
        <w:t>献收集、检测工作、监测数据统计和标准编写。</w:t>
      </w:r>
    </w:p>
    <w:p>
      <w:pPr>
        <w:pStyle w:val="BodyText"/>
        <w:spacing w:line="342" w:lineRule="exact"/>
        <w:ind w:left="979"/>
        <w:rPr>
          <w:rFonts w:ascii="楷体_GB2312" w:eastAsia="楷体_GB2312" w:hint="eastAsia"/>
        </w:rPr>
      </w:pPr>
      <w:r>
        <w:rPr>
          <w:rFonts w:ascii="楷体_GB2312" w:eastAsia="楷体_GB2312" w:hint="eastAsia"/>
        </w:rPr>
        <w:t>（四）主要起草过程</w:t>
      </w:r>
    </w:p>
    <w:p>
      <w:pPr>
        <w:pStyle w:val="BodyText"/>
        <w:spacing w:line="374" w:lineRule="auto" w:before="202"/>
        <w:ind w:right="579" w:firstLine="640"/>
        <w:jc w:val="both"/>
      </w:pPr>
      <w:r>
        <w:rPr>
          <w:spacing w:val="-3"/>
        </w:rPr>
        <w:t>本标准的编写工作，主要包括以下阶段：成立标准起草</w:t>
      </w:r>
      <w:r>
        <w:rPr>
          <w:spacing w:val="-2"/>
        </w:rPr>
        <w:t>小组和明确成员分工、资料收集调研和试验论证、编写标准</w:t>
      </w:r>
      <w:r>
        <w:rPr>
          <w:spacing w:val="-4"/>
        </w:rPr>
        <w:t>草案、验证标准方法、征求意见、会议评审、形成报批稿上</w:t>
      </w:r>
    </w:p>
    <w:p>
      <w:pPr>
        <w:spacing w:after="0" w:line="374" w:lineRule="auto"/>
        <w:jc w:val="both"/>
        <w:sectPr>
          <w:pgSz w:w="11910" w:h="16840"/>
          <w:pgMar w:header="0" w:footer="1116" w:top="1580" w:bottom="1380" w:left="1140" w:right="1220"/>
        </w:sectPr>
      </w:pPr>
    </w:p>
    <w:p>
      <w:pPr>
        <w:pStyle w:val="BodyText"/>
        <w:spacing w:before="35"/>
      </w:pPr>
      <w:r>
        <w:rPr/>
        <w:t>报审查。</w:t>
      </w:r>
    </w:p>
    <w:p>
      <w:pPr>
        <w:pStyle w:val="Heading1"/>
        <w:numPr>
          <w:ilvl w:val="0"/>
          <w:numId w:val="1"/>
        </w:numPr>
        <w:tabs>
          <w:tab w:pos="1789" w:val="left" w:leader="none"/>
        </w:tabs>
        <w:spacing w:line="240" w:lineRule="auto" w:before="229" w:after="0"/>
        <w:ind w:left="1788" w:right="0" w:hanging="486"/>
        <w:jc w:val="left"/>
      </w:pPr>
      <w:r>
        <w:rPr/>
        <w:t>成立标准起草小组</w:t>
      </w:r>
    </w:p>
    <w:p>
      <w:pPr>
        <w:pStyle w:val="BodyText"/>
        <w:spacing w:line="374" w:lineRule="auto" w:before="230"/>
        <w:ind w:right="427" w:firstLine="640"/>
      </w:pPr>
      <w:r>
        <w:rPr>
          <w:spacing w:val="-2"/>
        </w:rPr>
        <w:t>浙江省水产技术推广总站</w:t>
      </w:r>
      <w:r>
        <w:rPr/>
        <w:t>（浙江省渔业检验检测与疫病</w:t>
      </w:r>
      <w:r>
        <w:rPr>
          <w:spacing w:val="-1"/>
        </w:rPr>
        <w:t>防控中心，原浙江省水产质量检测中心</w:t>
      </w:r>
      <w:r>
        <w:rPr>
          <w:spacing w:val="-3"/>
        </w:rPr>
        <w:t>）</w:t>
      </w:r>
      <w:r>
        <w:rPr>
          <w:spacing w:val="-2"/>
        </w:rPr>
        <w:t>组织成立《海水贝</w:t>
      </w:r>
      <w:r>
        <w:rPr>
          <w:spacing w:val="3"/>
          <w:w w:val="95"/>
        </w:rPr>
        <w:t>类养殖区监测划型技术操作规范》省级地方标准编制小组， </w:t>
      </w:r>
      <w:r>
        <w:rPr>
          <w:spacing w:val="-42"/>
        </w:rPr>
        <w:t>由 </w:t>
      </w:r>
      <w:r>
        <w:rPr/>
        <w:t>11</w:t>
      </w:r>
      <w:r>
        <w:rPr>
          <w:spacing w:val="-18"/>
        </w:rPr>
        <w:t> 位起草人员组成，讨论安排了编制工作计划，明确工作步骤和人员分工。</w:t>
      </w:r>
    </w:p>
    <w:p>
      <w:pPr>
        <w:pStyle w:val="Heading1"/>
        <w:numPr>
          <w:ilvl w:val="0"/>
          <w:numId w:val="1"/>
        </w:numPr>
        <w:tabs>
          <w:tab w:pos="1789" w:val="left" w:leader="none"/>
        </w:tabs>
        <w:spacing w:line="240" w:lineRule="auto" w:before="2" w:after="0"/>
        <w:ind w:left="1788" w:right="0" w:hanging="486"/>
        <w:jc w:val="left"/>
      </w:pPr>
      <w:r>
        <w:rPr/>
        <w:t>资料收集和情况调研</w:t>
      </w:r>
    </w:p>
    <w:p>
      <w:pPr>
        <w:pStyle w:val="BodyText"/>
        <w:spacing w:line="374" w:lineRule="auto" w:before="231"/>
        <w:ind w:right="427" w:firstLine="640"/>
      </w:pPr>
      <w:r>
        <w:rPr/>
        <w:t>2018</w:t>
      </w:r>
      <w:r>
        <w:rPr>
          <w:spacing w:val="-55"/>
        </w:rPr>
        <w:t> 年 </w:t>
      </w:r>
      <w:r>
        <w:rPr/>
        <w:t>10</w:t>
      </w:r>
      <w:r>
        <w:rPr>
          <w:spacing w:val="-40"/>
        </w:rPr>
        <w:t> 月</w:t>
      </w:r>
      <w:r>
        <w:rPr/>
        <w:t>～2019</w:t>
      </w:r>
      <w:r>
        <w:rPr>
          <w:spacing w:val="-54"/>
        </w:rPr>
        <w:t> 年 </w:t>
      </w:r>
      <w:r>
        <w:rPr/>
        <w:t>4</w:t>
      </w:r>
      <w:r>
        <w:rPr>
          <w:spacing w:val="-10"/>
        </w:rPr>
        <w:t> 月，标准起草工作组查阅、收</w:t>
      </w:r>
      <w:r>
        <w:rPr>
          <w:spacing w:val="10"/>
        </w:rPr>
        <w:t>集了国内外有关海水贝类质量安全监测和生产区划型相关</w:t>
      </w:r>
      <w:r>
        <w:rPr/>
        <w:t>文献和标准，梳理研究了国内外对海水贝类质量和卫生监控</w:t>
      </w:r>
      <w:r>
        <w:rPr>
          <w:spacing w:val="3"/>
          <w:w w:val="95"/>
        </w:rPr>
        <w:t>方式，走访沿海贝类主产区生产主体和咨询各级管理部门， </w:t>
      </w:r>
      <w:r>
        <w:rPr>
          <w:spacing w:val="-1"/>
        </w:rPr>
        <w:t>结合我省海水贝类养殖生产实际情况，基本掌握各地对该项</w:t>
      </w:r>
      <w:r>
        <w:rPr>
          <w:spacing w:val="-3"/>
        </w:rPr>
        <w:t>工作实际做法和不足之处，以期运用标准化手段促进海水贝类质量安全监管。</w:t>
      </w:r>
    </w:p>
    <w:p>
      <w:pPr>
        <w:pStyle w:val="Heading1"/>
        <w:numPr>
          <w:ilvl w:val="0"/>
          <w:numId w:val="1"/>
        </w:numPr>
        <w:tabs>
          <w:tab w:pos="1628" w:val="left" w:leader="none"/>
        </w:tabs>
        <w:spacing w:line="240" w:lineRule="auto" w:before="5" w:after="0"/>
        <w:ind w:left="1627" w:right="0" w:hanging="325"/>
        <w:jc w:val="left"/>
      </w:pPr>
      <w:r>
        <w:rPr/>
        <w:t>监测方法研究和试验论证</w:t>
      </w:r>
    </w:p>
    <w:p>
      <w:pPr>
        <w:pStyle w:val="BodyText"/>
        <w:ind w:left="0"/>
        <w:rPr>
          <w:b/>
          <w:sz w:val="30"/>
        </w:rPr>
      </w:pPr>
    </w:p>
    <w:p>
      <w:pPr>
        <w:pStyle w:val="BodyText"/>
        <w:spacing w:line="374" w:lineRule="auto"/>
        <w:ind w:right="579" w:firstLine="640"/>
        <w:jc w:val="both"/>
      </w:pPr>
      <w:r>
        <w:rPr/>
        <w:t>2019</w:t>
      </w:r>
      <w:r>
        <w:rPr>
          <w:spacing w:val="-55"/>
        </w:rPr>
        <w:t> 年 </w:t>
      </w:r>
      <w:r>
        <w:rPr/>
        <w:t>4</w:t>
      </w:r>
      <w:r>
        <w:rPr>
          <w:spacing w:val="-40"/>
        </w:rPr>
        <w:t> 月</w:t>
      </w:r>
      <w:r>
        <w:rPr/>
        <w:t>～2020</w:t>
      </w:r>
      <w:r>
        <w:rPr>
          <w:spacing w:val="-54"/>
        </w:rPr>
        <w:t> 年 </w:t>
      </w:r>
      <w:r>
        <w:rPr/>
        <w:t>11</w:t>
      </w:r>
      <w:r>
        <w:rPr>
          <w:spacing w:val="-12"/>
        </w:rPr>
        <w:t> 月，在基本掌握国内外有关海</w:t>
      </w:r>
      <w:r>
        <w:rPr>
          <w:spacing w:val="-2"/>
        </w:rPr>
        <w:t>水贝类质量安全监测和生产区划型标准化现状基础上，确定</w:t>
      </w:r>
      <w:r>
        <w:rPr>
          <w:spacing w:val="-3"/>
        </w:rPr>
        <w:t>本标准章节和主要内容。针对海水贝类食用安全性要求，分</w:t>
      </w:r>
      <w:r>
        <w:rPr>
          <w:spacing w:val="-2"/>
        </w:rPr>
        <w:t>析历年检测数据和划型结果，着重研究了监控方法，包括监</w:t>
      </w:r>
      <w:r>
        <w:rPr>
          <w:spacing w:val="-4"/>
        </w:rPr>
        <w:t>测点布设、监测频次、检测项目、划型规则等内容，完善监</w:t>
      </w:r>
    </w:p>
    <w:p>
      <w:pPr>
        <w:spacing w:after="0" w:line="374" w:lineRule="auto"/>
        <w:jc w:val="both"/>
        <w:sectPr>
          <w:pgSz w:w="11910" w:h="16840"/>
          <w:pgMar w:header="0" w:footer="1116" w:top="1580" w:bottom="1380" w:left="1140" w:right="1220"/>
        </w:sectPr>
      </w:pPr>
    </w:p>
    <w:p>
      <w:pPr>
        <w:pStyle w:val="BodyText"/>
        <w:spacing w:before="35"/>
      </w:pPr>
      <w:r>
        <w:rPr/>
        <w:t>测方案并通过实验论证来确定主要参数。</w:t>
      </w:r>
    </w:p>
    <w:p>
      <w:pPr>
        <w:pStyle w:val="BodyText"/>
        <w:ind w:left="0"/>
        <w:rPr>
          <w:sz w:val="30"/>
        </w:rPr>
      </w:pPr>
    </w:p>
    <w:p>
      <w:pPr>
        <w:pStyle w:val="Heading1"/>
        <w:numPr>
          <w:ilvl w:val="0"/>
          <w:numId w:val="1"/>
        </w:numPr>
        <w:tabs>
          <w:tab w:pos="1789" w:val="left" w:leader="none"/>
        </w:tabs>
        <w:spacing w:line="240" w:lineRule="auto" w:before="0" w:after="0"/>
        <w:ind w:left="1788" w:right="0" w:hanging="486"/>
        <w:jc w:val="both"/>
      </w:pPr>
      <w:r>
        <w:rPr/>
        <w:t>编写标准草案</w:t>
      </w:r>
    </w:p>
    <w:p>
      <w:pPr>
        <w:pStyle w:val="BodyText"/>
        <w:spacing w:before="3"/>
        <w:ind w:left="0"/>
        <w:rPr>
          <w:b/>
          <w:sz w:val="30"/>
        </w:rPr>
      </w:pPr>
    </w:p>
    <w:p>
      <w:pPr>
        <w:pStyle w:val="BodyText"/>
        <w:spacing w:line="374" w:lineRule="auto"/>
        <w:ind w:right="579" w:firstLine="640"/>
        <w:jc w:val="both"/>
      </w:pPr>
      <w:r>
        <w:rPr/>
        <w:t>2020</w:t>
      </w:r>
      <w:r>
        <w:rPr>
          <w:spacing w:val="-39"/>
        </w:rPr>
        <w:t> 年 </w:t>
      </w:r>
      <w:r>
        <w:rPr/>
        <w:t>12</w:t>
      </w:r>
      <w:r>
        <w:rPr>
          <w:spacing w:val="-19"/>
        </w:rPr>
        <w:t> 月-</w:t>
      </w:r>
      <w:r>
        <w:rPr/>
        <w:t>2021</w:t>
      </w:r>
      <w:r>
        <w:rPr>
          <w:spacing w:val="-39"/>
        </w:rPr>
        <w:t> 年 </w:t>
      </w:r>
      <w:r>
        <w:rPr/>
        <w:t>4</w:t>
      </w:r>
      <w:r>
        <w:rPr>
          <w:spacing w:val="-8"/>
        </w:rPr>
        <w:t> 月，标准编制小组对近年来分</w:t>
      </w:r>
      <w:r>
        <w:rPr>
          <w:spacing w:val="-9"/>
        </w:rPr>
        <w:t>析测试数据和划型结果进行分析，确定标准的基本原则、监</w:t>
      </w:r>
      <w:r>
        <w:rPr>
          <w:spacing w:val="-4"/>
        </w:rPr>
        <w:t>测点要素、划型规则、报告格式等技术内容，形成标准文本</w:t>
      </w:r>
      <w:r>
        <w:rPr>
          <w:spacing w:val="-5"/>
        </w:rPr>
        <w:t>初稿。工作组在前期资料收集和实验数据分析的基础上，根</w:t>
      </w:r>
      <w:r>
        <w:rPr>
          <w:spacing w:val="79"/>
        </w:rPr>
        <w:t>据</w:t>
      </w:r>
      <w:r>
        <w:rPr/>
        <w:t>GB/T </w:t>
      </w:r>
      <w:r>
        <w:rPr>
          <w:spacing w:val="-4"/>
        </w:rPr>
        <w:t>1.1-2020</w:t>
      </w:r>
      <w:r>
        <w:rPr>
          <w:spacing w:val="-9"/>
        </w:rPr>
        <w:t>《标准化工作导则 第 </w:t>
      </w:r>
      <w:r>
        <w:rPr/>
        <w:t>1</w:t>
      </w:r>
      <w:r>
        <w:rPr>
          <w:spacing w:val="-14"/>
        </w:rPr>
        <w:t> 部分：标准化文件</w:t>
      </w:r>
      <w:r>
        <w:rPr>
          <w:spacing w:val="-11"/>
        </w:rPr>
        <w:t>的结构和起草规则》规定的内容和格式编写完成《海水贝类</w:t>
      </w:r>
      <w:r>
        <w:rPr/>
        <w:t>生产区监测划型技术操作规范》内部讨论稿。</w:t>
      </w:r>
    </w:p>
    <w:p>
      <w:pPr>
        <w:pStyle w:val="Heading1"/>
        <w:numPr>
          <w:ilvl w:val="0"/>
          <w:numId w:val="1"/>
        </w:numPr>
        <w:tabs>
          <w:tab w:pos="1789" w:val="left" w:leader="none"/>
        </w:tabs>
        <w:spacing w:line="240" w:lineRule="auto" w:before="160" w:after="0"/>
        <w:ind w:left="1788" w:right="0" w:hanging="486"/>
        <w:jc w:val="both"/>
      </w:pPr>
      <w:r>
        <w:rPr/>
        <w:t>广泛征求意见</w:t>
      </w:r>
    </w:p>
    <w:p>
      <w:pPr>
        <w:pStyle w:val="BodyText"/>
        <w:ind w:left="0"/>
        <w:rPr>
          <w:b/>
          <w:sz w:val="30"/>
        </w:rPr>
      </w:pPr>
    </w:p>
    <w:p>
      <w:pPr>
        <w:pStyle w:val="BodyText"/>
        <w:spacing w:line="374" w:lineRule="auto"/>
        <w:ind w:right="581" w:firstLine="640"/>
        <w:jc w:val="both"/>
      </w:pPr>
      <w:r>
        <w:rPr>
          <w:spacing w:val="-3"/>
        </w:rPr>
        <w:t>标准制定任务下达后，为了使本标准的制定内容更符合</w:t>
      </w:r>
      <w:r>
        <w:rPr>
          <w:spacing w:val="-4"/>
        </w:rPr>
        <w:t>浙江省农业生产实际，确保相关条款准确、合理，且在实施</w:t>
      </w:r>
      <w:r>
        <w:rPr>
          <w:spacing w:val="-3"/>
        </w:rPr>
        <w:t>过程中具有可操作性，标准起草人员在深入调研我省海水贝</w:t>
      </w:r>
      <w:r>
        <w:rPr>
          <w:spacing w:val="-2"/>
        </w:rPr>
        <w:t>类生产现状，听取有关生产经营主体和县</w:t>
      </w:r>
      <w:r>
        <w:rPr/>
        <w:t>（</w:t>
      </w:r>
      <w:r>
        <w:rPr>
          <w:spacing w:val="-2"/>
        </w:rPr>
        <w:t>市、区</w:t>
      </w:r>
      <w:r>
        <w:rPr>
          <w:spacing w:val="-3"/>
        </w:rPr>
        <w:t>）</w:t>
      </w:r>
      <w:r>
        <w:rPr>
          <w:spacing w:val="-4"/>
        </w:rPr>
        <w:t>农业部</w:t>
      </w:r>
      <w:r>
        <w:rPr>
          <w:spacing w:val="-5"/>
        </w:rPr>
        <w:t>门、检测机构等单位的意见基础上，结合与海水贝类质量安</w:t>
      </w:r>
      <w:r>
        <w:rPr>
          <w:spacing w:val="-4"/>
        </w:rPr>
        <w:t>全和管理相关的法律法规，于 </w:t>
      </w:r>
      <w:r>
        <w:rPr/>
        <w:t>2021</w:t>
      </w:r>
      <w:r>
        <w:rPr>
          <w:spacing w:val="-31"/>
        </w:rPr>
        <w:t> 年 </w:t>
      </w:r>
      <w:r>
        <w:rPr/>
        <w:t>4</w:t>
      </w:r>
      <w:r>
        <w:rPr>
          <w:spacing w:val="-8"/>
        </w:rPr>
        <w:t> 月初步形成了《海</w:t>
      </w:r>
      <w:r>
        <w:rPr>
          <w:spacing w:val="-10"/>
        </w:rPr>
        <w:t>水贝类生产区监测划型技术操作规范》</w:t>
      </w:r>
      <w:r>
        <w:rPr/>
        <w:t>（征求意见稿</w:t>
      </w:r>
      <w:r>
        <w:rPr>
          <w:spacing w:val="-161"/>
        </w:rPr>
        <w:t>）</w:t>
      </w:r>
      <w:r>
        <w:rPr/>
        <w:t>。</w:t>
      </w:r>
    </w:p>
    <w:p>
      <w:pPr>
        <w:pStyle w:val="BodyText"/>
        <w:spacing w:line="374" w:lineRule="auto" w:before="161"/>
        <w:ind w:right="578" w:firstLine="419"/>
        <w:jc w:val="both"/>
      </w:pPr>
      <w:r>
        <w:rPr>
          <w:spacing w:val="-12"/>
        </w:rPr>
        <w:t>经数次易稿，形成征求意见稿，发送给中国水产科学研究</w:t>
      </w:r>
      <w:r>
        <w:rPr>
          <w:spacing w:val="-4"/>
        </w:rPr>
        <w:t>院、中国水科院东海研究所、中国水科院南海研究所、浙江</w:t>
      </w:r>
      <w:r>
        <w:rPr>
          <w:spacing w:val="-6"/>
        </w:rPr>
        <w:t>省海洋水产研究所、宁波市海洋与渔业研究院</w:t>
      </w:r>
      <w:r>
        <w:rPr/>
        <w:t>（</w:t>
      </w:r>
      <w:r>
        <w:rPr>
          <w:spacing w:val="-3"/>
        </w:rPr>
        <w:t>宁波市渔业</w:t>
      </w:r>
    </w:p>
    <w:p>
      <w:pPr>
        <w:spacing w:after="0" w:line="374" w:lineRule="auto"/>
        <w:jc w:val="both"/>
        <w:sectPr>
          <w:pgSz w:w="11910" w:h="16840"/>
          <w:pgMar w:header="0" w:footer="1116" w:top="1580" w:bottom="1380" w:left="1140" w:right="1220"/>
        </w:sectPr>
      </w:pPr>
    </w:p>
    <w:p>
      <w:pPr>
        <w:pStyle w:val="BodyText"/>
        <w:spacing w:line="374" w:lineRule="auto" w:before="35"/>
        <w:ind w:right="580"/>
        <w:jc w:val="both"/>
      </w:pPr>
      <w:r>
        <w:rPr/>
        <w:t>监测与疫病防控中心</w:t>
      </w:r>
      <w:r>
        <w:rPr>
          <w:spacing w:val="-161"/>
        </w:rPr>
        <w:t>）</w:t>
      </w:r>
      <w:r>
        <w:rPr>
          <w:spacing w:val="-14"/>
        </w:rPr>
        <w:t>、浙江省标准化研究院、温州市农业农</w:t>
      </w:r>
      <w:r>
        <w:rPr>
          <w:spacing w:val="-5"/>
        </w:rPr>
        <w:t>村局、嵊泗县海洋与渔业局、平阳县农业农村局、平阳县南</w:t>
      </w:r>
      <w:r>
        <w:rPr>
          <w:spacing w:val="-3"/>
        </w:rPr>
        <w:t>麂岛渔业协会等研究所、检测机构、渔业行政管理部门和养</w:t>
      </w:r>
      <w:r>
        <w:rPr>
          <w:spacing w:val="-11"/>
        </w:rPr>
        <w:t>殖生产合作社等 </w:t>
      </w:r>
      <w:r>
        <w:rPr/>
        <w:t>10</w:t>
      </w:r>
      <w:r>
        <w:rPr>
          <w:spacing w:val="-17"/>
        </w:rPr>
        <w:t> 家单位，同时网络公开征求意见，收集了</w:t>
      </w:r>
    </w:p>
    <w:p>
      <w:pPr>
        <w:pStyle w:val="BodyText"/>
        <w:jc w:val="both"/>
      </w:pPr>
      <w:r>
        <w:rPr/>
        <w:t>14</w:t>
      </w:r>
      <w:r>
        <w:rPr>
          <w:spacing w:val="-19"/>
        </w:rPr>
        <w:t> 名专家和生产者共 </w:t>
      </w:r>
      <w:r>
        <w:rPr/>
        <w:t>31</w:t>
      </w:r>
      <w:r>
        <w:rPr>
          <w:spacing w:val="-23"/>
        </w:rPr>
        <w:t> 条意见，其中采纳 </w:t>
      </w:r>
      <w:r>
        <w:rPr/>
        <w:t>26</w:t>
      </w:r>
      <w:r>
        <w:rPr>
          <w:spacing w:val="-20"/>
        </w:rPr>
        <w:t> 条，部分采纳</w:t>
      </w:r>
    </w:p>
    <w:p>
      <w:pPr>
        <w:pStyle w:val="BodyText"/>
        <w:spacing w:before="232"/>
      </w:pPr>
      <w:r>
        <w:rPr/>
        <w:t>4</w:t>
      </w:r>
      <w:r>
        <w:rPr>
          <w:spacing w:val="-17"/>
        </w:rPr>
        <w:t> 条，未采纳 </w:t>
      </w:r>
      <w:r>
        <w:rPr/>
        <w:t>1</w:t>
      </w:r>
      <w:r>
        <w:rPr>
          <w:spacing w:val="-29"/>
        </w:rPr>
        <w:t> 条</w:t>
      </w:r>
      <w:r>
        <w:rPr/>
        <w:t>（更改标准名称，待审定会商议后确定</w:t>
      </w:r>
      <w:r>
        <w:rPr>
          <w:spacing w:val="-157"/>
        </w:rPr>
        <w:t>）</w:t>
      </w:r>
      <w:r>
        <w:rPr/>
        <w:t>。</w:t>
      </w:r>
    </w:p>
    <w:p>
      <w:pPr>
        <w:pStyle w:val="BodyText"/>
        <w:spacing w:line="374" w:lineRule="auto" w:before="230"/>
        <w:ind w:right="579"/>
      </w:pPr>
      <w:r>
        <w:rPr>
          <w:spacing w:val="-8"/>
        </w:rPr>
        <w:t>根据征求反馈意见，工作组于 </w:t>
      </w:r>
      <w:r>
        <w:rPr/>
        <w:t>9</w:t>
      </w:r>
      <w:r>
        <w:rPr>
          <w:spacing w:val="-11"/>
        </w:rPr>
        <w:t> 月修改征求意见稿形成标准</w:t>
      </w:r>
      <w:r>
        <w:rPr/>
        <w:t>送审稿，提交审查。</w:t>
      </w:r>
    </w:p>
    <w:p>
      <w:pPr>
        <w:pStyle w:val="Heading1"/>
        <w:numPr>
          <w:ilvl w:val="0"/>
          <w:numId w:val="1"/>
        </w:numPr>
        <w:tabs>
          <w:tab w:pos="1789" w:val="left" w:leader="none"/>
        </w:tabs>
        <w:spacing w:line="240" w:lineRule="auto" w:before="157" w:after="0"/>
        <w:ind w:left="1788" w:right="0" w:hanging="486"/>
        <w:jc w:val="left"/>
      </w:pPr>
      <w:r>
        <w:rPr/>
        <w:t>标准送审</w:t>
      </w:r>
    </w:p>
    <w:p>
      <w:pPr>
        <w:pStyle w:val="BodyText"/>
        <w:spacing w:line="374" w:lineRule="auto" w:before="230"/>
        <w:ind w:right="263" w:firstLine="640"/>
      </w:pPr>
      <w:r>
        <w:rPr/>
        <w:t>2021</w:t>
      </w:r>
      <w:r>
        <w:rPr>
          <w:spacing w:val="-45"/>
        </w:rPr>
        <w:t> 年 </w:t>
      </w:r>
      <w:r>
        <w:rPr/>
        <w:t>9</w:t>
      </w:r>
      <w:r>
        <w:rPr>
          <w:spacing w:val="-44"/>
        </w:rPr>
        <w:t> 月 </w:t>
      </w:r>
      <w:r>
        <w:rPr/>
        <w:t>22</w:t>
      </w:r>
      <w:r>
        <w:rPr>
          <w:spacing w:val="-9"/>
        </w:rPr>
        <w:t> 日在杭州浙江省市场监督管理局、浙江 </w:t>
      </w:r>
      <w:r>
        <w:rPr>
          <w:spacing w:val="-10"/>
        </w:rPr>
        <w:t>省农业农村厅共同组织举行本标准的审评会。审评委员会由 </w:t>
      </w:r>
      <w:r>
        <w:rPr>
          <w:spacing w:val="-9"/>
        </w:rPr>
        <w:t>浙江省农业科学院、浙江省农产品质量安全学会、浙江海洋</w:t>
      </w:r>
      <w:r>
        <w:rPr>
          <w:spacing w:val="3"/>
        </w:rPr>
        <w:t>大学、宁波市海洋与渔业研究院(宁波市渔业检验监测与疫</w:t>
      </w:r>
      <w:r>
        <w:rPr>
          <w:spacing w:val="-14"/>
        </w:rPr>
        <w:t>病防控中心)、宁波市水产行业协会、台州市水产技术推广站、</w:t>
      </w:r>
      <w:r>
        <w:rPr>
          <w:spacing w:val="-1"/>
        </w:rPr>
        <w:t>浙江锐德安正检测认证技术有限公司、浙江北极品水产有限 </w:t>
      </w:r>
      <w:r>
        <w:rPr>
          <w:spacing w:val="-7"/>
        </w:rPr>
        <w:t>公司和浙江省标准化研究院的 </w:t>
      </w:r>
      <w:r>
        <w:rPr/>
        <w:t>9</w:t>
      </w:r>
      <w:r>
        <w:rPr>
          <w:spacing w:val="-10"/>
        </w:rPr>
        <w:t> 名专家组成，段青源研究员担任审评委员会主任。审评委员会认真听取标准起草小组关 于</w:t>
      </w:r>
      <w:r>
        <w:rPr>
          <w:spacing w:val="-9"/>
        </w:rPr>
        <w:t>标准制定的说明，审阅了标准的送审材料，逐章逐条审查 了</w:t>
      </w:r>
      <w:r>
        <w:rPr>
          <w:spacing w:val="-8"/>
        </w:rPr>
        <w:t>标准的内容，提出了包括标准更名为《海水贝类生产区检 测</w:t>
      </w:r>
      <w:r>
        <w:rPr>
          <w:spacing w:val="-26"/>
        </w:rPr>
        <w:t>与划型技术规范》、删除 </w:t>
      </w:r>
      <w:r>
        <w:rPr/>
        <w:t>3.1、3.5</w:t>
      </w:r>
      <w:r>
        <w:rPr>
          <w:spacing w:val="-3"/>
        </w:rPr>
        <w:t>、</w:t>
      </w:r>
      <w:r>
        <w:rPr/>
        <w:t>3.6</w:t>
      </w:r>
      <w:r>
        <w:rPr>
          <w:spacing w:val="-5"/>
        </w:rPr>
        <w:t>、</w:t>
      </w:r>
      <w:r>
        <w:rPr/>
        <w:t>7.3</w:t>
      </w:r>
      <w:r>
        <w:rPr>
          <w:spacing w:val="-12"/>
        </w:rPr>
        <w:t> 和增加分区管理</w:t>
      </w:r>
      <w:r>
        <w:rPr>
          <w:spacing w:val="-47"/>
        </w:rPr>
        <w:t>定义、“</w:t>
      </w:r>
      <w:r>
        <w:rPr/>
        <w:t>7.2</w:t>
      </w:r>
      <w:r>
        <w:rPr>
          <w:spacing w:val="-4"/>
        </w:rPr>
        <w:t> 判定规则” 按照当季划型和全年划型分开</w:t>
      </w:r>
    </w:p>
    <w:p>
      <w:pPr>
        <w:spacing w:after="0" w:line="374" w:lineRule="auto"/>
        <w:sectPr>
          <w:pgSz w:w="11910" w:h="16840"/>
          <w:pgMar w:header="0" w:footer="1116" w:top="1580" w:bottom="1380" w:left="1140" w:right="1220"/>
        </w:sectPr>
      </w:pPr>
    </w:p>
    <w:p>
      <w:pPr>
        <w:pStyle w:val="BodyText"/>
        <w:spacing w:line="374" w:lineRule="auto" w:before="35"/>
        <w:ind w:right="578"/>
        <w:jc w:val="both"/>
        <w:rPr>
          <w:rFonts w:ascii="宋体" w:eastAsia="宋体" w:hint="eastAsia"/>
          <w:sz w:val="28"/>
        </w:rPr>
      </w:pPr>
      <w:r>
        <w:rPr>
          <w:spacing w:val="-3"/>
        </w:rPr>
        <w:t>表述等修改意见，编制小组修改完善标准文本和编制说明形</w:t>
      </w:r>
      <w:r>
        <w:rPr>
          <w:spacing w:val="-4"/>
        </w:rPr>
        <w:t>成报批稿，经省农业农村厅审核后提交省市场监督管理局报</w:t>
      </w:r>
      <w:r>
        <w:rPr/>
        <w:t>批。</w:t>
      </w:r>
      <w:r>
        <w:rPr>
          <w:rFonts w:ascii="宋体" w:eastAsia="宋体" w:hint="eastAsia"/>
          <w:w w:val="100"/>
          <w:sz w:val="28"/>
        </w:rPr>
        <w:t> </w:t>
      </w:r>
    </w:p>
    <w:p>
      <w:pPr>
        <w:pStyle w:val="BodyText"/>
        <w:spacing w:before="71"/>
        <w:ind w:left="979"/>
        <w:rPr>
          <w:rFonts w:ascii="黑体" w:eastAsia="黑体" w:hint="eastAsia"/>
        </w:rPr>
      </w:pPr>
      <w:r>
        <w:rPr>
          <w:rFonts w:ascii="黑体" w:eastAsia="黑体" w:hint="eastAsia"/>
        </w:rPr>
        <w:t>三、标准编制原则和确定地方标准主要内容</w:t>
      </w:r>
    </w:p>
    <w:p>
      <w:pPr>
        <w:pStyle w:val="BodyText"/>
        <w:spacing w:before="188"/>
        <w:ind w:left="979"/>
        <w:rPr>
          <w:rFonts w:ascii="楷体_GB2312" w:eastAsia="楷体_GB2312" w:hint="eastAsia"/>
        </w:rPr>
      </w:pPr>
      <w:r>
        <w:rPr>
          <w:rFonts w:ascii="楷体_GB2312" w:eastAsia="楷体_GB2312" w:hint="eastAsia"/>
        </w:rPr>
        <w:t>（一）标准编制原则</w:t>
      </w:r>
    </w:p>
    <w:p>
      <w:pPr>
        <w:pStyle w:val="BodyText"/>
        <w:spacing w:line="374" w:lineRule="auto" w:before="202"/>
        <w:ind w:right="583" w:firstLine="640"/>
        <w:jc w:val="both"/>
      </w:pPr>
      <w:r>
        <w:rPr>
          <w:spacing w:val="12"/>
          <w:w w:val="95"/>
        </w:rPr>
        <w:t>本标准的编写制定过程中力求反映科学技术的先进成 </w:t>
      </w:r>
      <w:r>
        <w:rPr>
          <w:spacing w:val="-3"/>
        </w:rPr>
        <w:t>果和先进经验，使用的普遍性方面能满足要求，确保标准既保持技术上的先进性，又具有经济上的合理性，遵循了标准</w:t>
      </w:r>
      <w:r>
        <w:rPr/>
        <w:t>制定过程中的先进性、经济性和适用性原则。</w:t>
      </w:r>
    </w:p>
    <w:p>
      <w:pPr>
        <w:pStyle w:val="BodyText"/>
        <w:spacing w:line="374" w:lineRule="auto" w:before="159"/>
        <w:ind w:right="578" w:firstLine="640"/>
        <w:jc w:val="both"/>
      </w:pPr>
      <w:r>
        <w:rPr>
          <w:spacing w:val="-2"/>
        </w:rPr>
        <w:t>在标准的制定过程中严格遵循国家有关方针、政策、法</w:t>
      </w:r>
      <w:r>
        <w:rPr>
          <w:spacing w:val="-5"/>
        </w:rPr>
        <w:t>规和规章，严格执行强制性国家标准和行业标准。标准的编</w:t>
      </w:r>
      <w:r>
        <w:rPr>
          <w:spacing w:val="-14"/>
        </w:rPr>
        <w:t>写规则及表述按照 </w:t>
      </w:r>
      <w:r>
        <w:rPr/>
        <w:t>GB/T </w:t>
      </w:r>
      <w:r>
        <w:rPr>
          <w:spacing w:val="-8"/>
        </w:rPr>
        <w:t>1.1-2020《标准化工作导则 第 </w:t>
      </w:r>
      <w:r>
        <w:rPr/>
        <w:t>1</w:t>
      </w:r>
      <w:r>
        <w:rPr>
          <w:spacing w:val="-40"/>
        </w:rPr>
        <w:t> 部</w:t>
      </w:r>
      <w:r>
        <w:rPr>
          <w:spacing w:val="-7"/>
        </w:rPr>
        <w:t>分：标准化文件的结构和起草规则》的要求编写。在标准制</w:t>
      </w:r>
      <w:r>
        <w:rPr>
          <w:spacing w:val="-8"/>
        </w:rPr>
        <w:t>订过程中力求做到：技术内容的叙述正确无误；文字表达准</w:t>
      </w:r>
      <w:r>
        <w:rPr>
          <w:spacing w:val="-4"/>
        </w:rPr>
        <w:t>确、简明、易懂；标准的构成严谨合理；内容编排、层次划</w:t>
      </w:r>
      <w:r>
        <w:rPr>
          <w:spacing w:val="-2"/>
        </w:rPr>
        <w:t>分等符合逻辑与规定。本标准与现行有关法律、法规和强制性标准协调一致。</w:t>
      </w:r>
    </w:p>
    <w:p>
      <w:pPr>
        <w:pStyle w:val="BodyText"/>
        <w:spacing w:before="159"/>
        <w:ind w:left="979"/>
        <w:rPr>
          <w:rFonts w:ascii="楷体_GB2312" w:eastAsia="楷体_GB2312" w:hint="eastAsia"/>
        </w:rPr>
      </w:pPr>
      <w:r>
        <w:rPr>
          <w:rFonts w:ascii="楷体_GB2312" w:eastAsia="楷体_GB2312" w:hint="eastAsia"/>
        </w:rPr>
        <w:t>（二）标准主要内容的依据</w:t>
      </w:r>
    </w:p>
    <w:p>
      <w:pPr>
        <w:pStyle w:val="BodyText"/>
        <w:spacing w:before="2"/>
        <w:ind w:left="0"/>
        <w:rPr>
          <w:rFonts w:ascii="楷体_GB2312"/>
          <w:sz w:val="30"/>
        </w:rPr>
      </w:pPr>
    </w:p>
    <w:p>
      <w:pPr>
        <w:pStyle w:val="Heading1"/>
        <w:numPr>
          <w:ilvl w:val="0"/>
          <w:numId w:val="2"/>
        </w:numPr>
        <w:tabs>
          <w:tab w:pos="1789" w:val="left" w:leader="none"/>
        </w:tabs>
        <w:spacing w:line="240" w:lineRule="auto" w:before="1" w:after="0"/>
        <w:ind w:left="1788" w:right="0" w:hanging="486"/>
        <w:jc w:val="left"/>
      </w:pPr>
      <w:r>
        <w:rPr/>
        <w:t>标准适用范围</w:t>
      </w:r>
    </w:p>
    <w:p>
      <w:pPr>
        <w:pStyle w:val="BodyText"/>
        <w:ind w:left="0"/>
        <w:rPr>
          <w:b/>
          <w:sz w:val="30"/>
        </w:rPr>
      </w:pPr>
    </w:p>
    <w:p>
      <w:pPr>
        <w:pStyle w:val="BodyText"/>
        <w:ind w:left="1233" w:right="597"/>
        <w:jc w:val="center"/>
      </w:pPr>
      <w:r>
        <w:rPr/>
        <w:t>本文件规定了海水贝类监测与划型的术语和定义、基本</w:t>
      </w:r>
    </w:p>
    <w:p>
      <w:pPr>
        <w:spacing w:after="0"/>
        <w:jc w:val="center"/>
        <w:sectPr>
          <w:pgSz w:w="11910" w:h="16840"/>
          <w:pgMar w:header="0" w:footer="1116" w:top="1580" w:bottom="1380" w:left="1140" w:right="1220"/>
        </w:sectPr>
      </w:pPr>
    </w:p>
    <w:p>
      <w:pPr>
        <w:pStyle w:val="BodyText"/>
        <w:spacing w:line="374" w:lineRule="auto" w:before="35"/>
        <w:ind w:right="535"/>
      </w:pPr>
      <w:r>
        <w:rPr/>
        <w:t>要求、监测要素、试验方法、生产区划型、记录与报告。本文件适用于海水贝类生产区的监测和划型。</w:t>
      </w:r>
    </w:p>
    <w:p>
      <w:pPr>
        <w:pStyle w:val="Heading1"/>
        <w:numPr>
          <w:ilvl w:val="0"/>
          <w:numId w:val="2"/>
        </w:numPr>
        <w:tabs>
          <w:tab w:pos="1628" w:val="left" w:leader="none"/>
        </w:tabs>
        <w:spacing w:line="240" w:lineRule="auto" w:before="156" w:after="0"/>
        <w:ind w:left="1627" w:right="0" w:hanging="325"/>
        <w:jc w:val="left"/>
      </w:pPr>
      <w:r>
        <w:rPr/>
        <w:t>关于术语和定义</w:t>
      </w:r>
    </w:p>
    <w:p>
      <w:pPr>
        <w:pStyle w:val="BodyText"/>
        <w:spacing w:before="3"/>
        <w:ind w:left="0"/>
        <w:rPr>
          <w:b/>
          <w:sz w:val="30"/>
        </w:rPr>
      </w:pPr>
    </w:p>
    <w:p>
      <w:pPr>
        <w:pStyle w:val="BodyText"/>
        <w:spacing w:line="374" w:lineRule="auto"/>
        <w:ind w:right="423" w:firstLine="640"/>
        <w:jc w:val="both"/>
      </w:pPr>
      <w:r>
        <w:rPr>
          <w:spacing w:val="-2"/>
        </w:rPr>
        <w:t>参照农业部《海水贝类生产区划型工作要求》</w:t>
      </w:r>
      <w:r>
        <w:rPr>
          <w:spacing w:val="7"/>
        </w:rPr>
        <w:t>（</w:t>
      </w:r>
      <w:r>
        <w:rPr>
          <w:spacing w:val="4"/>
        </w:rPr>
        <w:t>农渔发[2011]8</w:t>
      </w:r>
      <w:r>
        <w:rPr>
          <w:spacing w:val="-43"/>
        </w:rPr>
        <w:t> 号</w:t>
      </w:r>
      <w:r>
        <w:rPr>
          <w:spacing w:val="-8"/>
        </w:rPr>
        <w:t>）</w:t>
      </w:r>
      <w:r>
        <w:rPr>
          <w:spacing w:val="-6"/>
        </w:rPr>
        <w:t>(附件 </w:t>
      </w:r>
      <w:r>
        <w:rPr/>
        <w:t>1)</w:t>
      </w:r>
      <w:r>
        <w:rPr>
          <w:spacing w:val="-17"/>
        </w:rPr>
        <w:t>、</w:t>
      </w:r>
      <w:r>
        <w:rPr/>
        <w:t>HJ 442.8-2021《近岸海域环境监测技术规范 第八部分 直排海污染源及对近岸海域 水环境影</w:t>
      </w:r>
      <w:r>
        <w:rPr>
          <w:spacing w:val="3"/>
          <w:w w:val="95"/>
        </w:rPr>
        <w:t>响监测》和《海水贝类生产区划型操作流程、规范和管理》</w:t>
      </w:r>
    </w:p>
    <w:p>
      <w:pPr>
        <w:pStyle w:val="BodyText"/>
        <w:spacing w:line="374" w:lineRule="auto"/>
        <w:ind w:right="420"/>
      </w:pPr>
      <w:r>
        <w:rPr/>
        <w:t>（勾维民）等文件、标准和文献的内容，阐述在海水贝类监</w:t>
      </w:r>
      <w:r>
        <w:rPr>
          <w:w w:val="95"/>
        </w:rPr>
        <w:t>测与划型工作过程中使用的特定术语，包括生产区、划型、 </w:t>
      </w:r>
      <w:r>
        <w:rPr/>
        <w:t>监测类型等作出具体定义说明。</w:t>
      </w:r>
    </w:p>
    <w:p>
      <w:pPr>
        <w:pStyle w:val="ListParagraph"/>
        <w:numPr>
          <w:ilvl w:val="0"/>
          <w:numId w:val="3"/>
        </w:numPr>
        <w:tabs>
          <w:tab w:pos="2102" w:val="left" w:leader="none"/>
        </w:tabs>
        <w:spacing w:line="374" w:lineRule="auto" w:before="158" w:after="0"/>
        <w:ind w:left="660" w:right="580" w:firstLine="640"/>
        <w:jc w:val="left"/>
        <w:rPr>
          <w:sz w:val="32"/>
        </w:rPr>
      </w:pPr>
      <w:r>
        <w:rPr>
          <w:spacing w:val="-10"/>
          <w:sz w:val="32"/>
        </w:rPr>
        <w:t>生产区划型：定义为对自然海域或与自然海域水</w:t>
      </w:r>
      <w:r>
        <w:rPr>
          <w:spacing w:val="-4"/>
          <w:sz w:val="32"/>
        </w:rPr>
        <w:t>体交换的的贝类生产区实施类型划分。</w:t>
      </w:r>
    </w:p>
    <w:p>
      <w:pPr>
        <w:pStyle w:val="ListParagraph"/>
        <w:numPr>
          <w:ilvl w:val="0"/>
          <w:numId w:val="3"/>
        </w:numPr>
        <w:tabs>
          <w:tab w:pos="2102" w:val="left" w:leader="none"/>
        </w:tabs>
        <w:spacing w:line="374" w:lineRule="auto" w:before="158" w:after="0"/>
        <w:ind w:left="660" w:right="579" w:firstLine="640"/>
        <w:jc w:val="left"/>
        <w:rPr>
          <w:sz w:val="32"/>
        </w:rPr>
      </w:pPr>
      <w:r>
        <w:rPr>
          <w:spacing w:val="-11"/>
          <w:sz w:val="32"/>
        </w:rPr>
        <w:t>常规监测：在贝类质量监测和生产区划型时，监</w:t>
      </w:r>
      <w:r>
        <w:rPr>
          <w:spacing w:val="-4"/>
          <w:sz w:val="32"/>
        </w:rPr>
        <w:t>测站点、项目、频次和时间等相对固定的长周期性监测。</w:t>
      </w:r>
    </w:p>
    <w:p>
      <w:pPr>
        <w:pStyle w:val="ListParagraph"/>
        <w:numPr>
          <w:ilvl w:val="0"/>
          <w:numId w:val="3"/>
        </w:numPr>
        <w:tabs>
          <w:tab w:pos="2102" w:val="left" w:leader="none"/>
        </w:tabs>
        <w:spacing w:line="240" w:lineRule="auto" w:before="157" w:after="0"/>
        <w:ind w:left="2101" w:right="0" w:hanging="801"/>
        <w:jc w:val="left"/>
        <w:rPr>
          <w:sz w:val="32"/>
        </w:rPr>
      </w:pPr>
      <w:r>
        <w:rPr>
          <w:spacing w:val="-10"/>
          <w:sz w:val="32"/>
        </w:rPr>
        <w:t>应急监测：在贝类生产区发生或疑似发生应急事件</w:t>
      </w:r>
    </w:p>
    <w:p>
      <w:pPr>
        <w:pStyle w:val="BodyText"/>
        <w:spacing w:before="231"/>
      </w:pPr>
      <w:r>
        <w:rPr/>
        <w:t>（如赤潮、漏油等）后，开展的针对性短周期性监测。</w:t>
      </w:r>
    </w:p>
    <w:p>
      <w:pPr>
        <w:pStyle w:val="BodyText"/>
        <w:ind w:left="0"/>
        <w:rPr>
          <w:sz w:val="30"/>
        </w:rPr>
      </w:pPr>
    </w:p>
    <w:p>
      <w:pPr>
        <w:pStyle w:val="ListParagraph"/>
        <w:numPr>
          <w:ilvl w:val="0"/>
          <w:numId w:val="3"/>
        </w:numPr>
        <w:tabs>
          <w:tab w:pos="2122" w:val="left" w:leader="none"/>
        </w:tabs>
        <w:spacing w:line="240" w:lineRule="auto" w:before="0" w:after="0"/>
        <w:ind w:left="2122" w:right="0" w:hanging="821"/>
        <w:jc w:val="left"/>
        <w:rPr>
          <w:sz w:val="32"/>
        </w:rPr>
      </w:pPr>
      <w:r>
        <w:rPr>
          <w:spacing w:val="5"/>
          <w:sz w:val="32"/>
        </w:rPr>
        <w:t>第一类生产区：依据贝肉中大肠埃希氏菌值低于</w:t>
      </w:r>
    </w:p>
    <w:p>
      <w:pPr>
        <w:pStyle w:val="BodyText"/>
        <w:spacing w:line="374" w:lineRule="auto" w:before="231"/>
        <w:ind w:right="536"/>
      </w:pPr>
      <w:r>
        <w:rPr/>
        <w:t>（含）230MPN/100g 样品占比划分，确定的海水贝类产品可直接上市并可供生食的生产区域。</w:t>
      </w:r>
    </w:p>
    <w:p>
      <w:pPr>
        <w:pStyle w:val="ListParagraph"/>
        <w:numPr>
          <w:ilvl w:val="0"/>
          <w:numId w:val="3"/>
        </w:numPr>
        <w:tabs>
          <w:tab w:pos="2254" w:val="left" w:leader="none"/>
        </w:tabs>
        <w:spacing w:line="240" w:lineRule="auto" w:before="156" w:after="0"/>
        <w:ind w:left="2254" w:right="0" w:hanging="953"/>
        <w:jc w:val="left"/>
        <w:rPr>
          <w:sz w:val="32"/>
        </w:rPr>
      </w:pPr>
      <w:r>
        <w:rPr>
          <w:spacing w:val="-2"/>
          <w:sz w:val="32"/>
        </w:rPr>
        <w:t>第二类生产区：依据贝肉中大肠埃希氏菌值大于</w:t>
      </w:r>
    </w:p>
    <w:p>
      <w:pPr>
        <w:spacing w:after="0" w:line="240" w:lineRule="auto"/>
        <w:jc w:val="left"/>
        <w:rPr>
          <w:sz w:val="32"/>
        </w:rPr>
        <w:sectPr>
          <w:pgSz w:w="11910" w:h="16840"/>
          <w:pgMar w:header="0" w:footer="1116" w:top="1580" w:bottom="1380" w:left="1140" w:right="1220"/>
        </w:sectPr>
      </w:pPr>
    </w:p>
    <w:p>
      <w:pPr>
        <w:pStyle w:val="BodyText"/>
        <w:spacing w:line="374" w:lineRule="auto" w:before="35"/>
        <w:ind w:right="579"/>
      </w:pPr>
      <w:r>
        <w:rPr/>
        <w:t>230MPN/100g</w:t>
      </w:r>
      <w:r>
        <w:rPr>
          <w:spacing w:val="-26"/>
        </w:rPr>
        <w:t> 且低于</w:t>
      </w:r>
      <w:r>
        <w:rPr/>
        <w:t>（含）4600MPN/100g</w:t>
      </w:r>
      <w:r>
        <w:rPr>
          <w:spacing w:val="-13"/>
        </w:rPr>
        <w:t> 样品占比划分，确定的海水贝类产品可直接上市的生产区域。</w:t>
      </w:r>
    </w:p>
    <w:p>
      <w:pPr>
        <w:pStyle w:val="ListParagraph"/>
        <w:numPr>
          <w:ilvl w:val="0"/>
          <w:numId w:val="3"/>
        </w:numPr>
        <w:tabs>
          <w:tab w:pos="2122" w:val="left" w:leader="none"/>
        </w:tabs>
        <w:spacing w:line="374" w:lineRule="auto" w:before="156" w:after="0"/>
        <w:ind w:left="660" w:right="418" w:firstLine="640"/>
        <w:jc w:val="left"/>
        <w:rPr>
          <w:sz w:val="32"/>
        </w:rPr>
      </w:pPr>
      <w:r>
        <w:rPr>
          <w:spacing w:val="5"/>
          <w:sz w:val="32"/>
        </w:rPr>
        <w:t>第三类生产区：依据贝肉中大肠埃希氏菌值大于4600MPN/100g</w:t>
      </w:r>
      <w:r>
        <w:rPr>
          <w:spacing w:val="-6"/>
          <w:sz w:val="32"/>
        </w:rPr>
        <w:t> 且低于</w:t>
      </w:r>
      <w:r>
        <w:rPr>
          <w:sz w:val="32"/>
        </w:rPr>
        <w:t>（含）46000MPN/100g</w:t>
      </w:r>
      <w:r>
        <w:rPr>
          <w:spacing w:val="-4"/>
          <w:sz w:val="32"/>
        </w:rPr>
        <w:t> 样品占比划分， </w:t>
      </w:r>
      <w:r>
        <w:rPr>
          <w:spacing w:val="-5"/>
          <w:sz w:val="32"/>
        </w:rPr>
        <w:t>确定的海水贝类产品不能直接上市的生产区域。该区域采捕的贝类产品应进行暂养、净化，直至大肠埃希氏菌值达到第</w:t>
      </w:r>
      <w:r>
        <w:rPr>
          <w:spacing w:val="-6"/>
          <w:sz w:val="32"/>
        </w:rPr>
        <w:t>二类生产区规定数值后方可上市，或在加贴完整信息标签的前提下，直接运往加工厂进行密封杀菌或热处理。</w:t>
      </w:r>
    </w:p>
    <w:p>
      <w:pPr>
        <w:pStyle w:val="Heading1"/>
        <w:numPr>
          <w:ilvl w:val="0"/>
          <w:numId w:val="2"/>
        </w:numPr>
        <w:tabs>
          <w:tab w:pos="1628" w:val="left" w:leader="none"/>
        </w:tabs>
        <w:spacing w:line="240" w:lineRule="auto" w:before="159" w:after="0"/>
        <w:ind w:left="1627" w:right="0" w:hanging="325"/>
        <w:jc w:val="left"/>
      </w:pPr>
      <w:r>
        <w:rPr/>
        <w:t>基本要求</w:t>
      </w:r>
    </w:p>
    <w:p>
      <w:pPr>
        <w:pStyle w:val="BodyText"/>
        <w:spacing w:before="3"/>
        <w:ind w:left="0"/>
        <w:rPr>
          <w:b/>
          <w:sz w:val="30"/>
        </w:rPr>
      </w:pPr>
    </w:p>
    <w:p>
      <w:pPr>
        <w:pStyle w:val="BodyText"/>
        <w:spacing w:line="374" w:lineRule="auto"/>
        <w:ind w:right="421" w:firstLine="640"/>
      </w:pPr>
      <w:r>
        <w:rPr>
          <w:spacing w:val="-1"/>
        </w:rPr>
        <w:t>海水贝类属于非选择滤食性生物，在生长过程中极易累</w:t>
      </w:r>
      <w:r>
        <w:rPr>
          <w:spacing w:val="-4"/>
        </w:rPr>
        <w:t>积和富集环境中有毒有害物质，如致病菌、藻类毒素、农兽药、重金属等，通过食物链危害人体健康。为确保海水贝类</w:t>
      </w:r>
      <w:r>
        <w:rPr>
          <w:spacing w:val="-6"/>
        </w:rPr>
        <w:t>产品食用安全，开展监测划型工作前对生产区的基本条件要进行评价，明确海水贝类生产区必须符合渔业环境质量；贝</w:t>
      </w:r>
      <w:r>
        <w:rPr>
          <w:spacing w:val="-7"/>
        </w:rPr>
        <w:t>类养殖生产区监测划型结果的应用依据《海水贝类生产区划型工作要求</w:t>
      </w:r>
      <w:r>
        <w:rPr>
          <w:spacing w:val="-286"/>
        </w:rPr>
        <w:t>》</w:t>
      </w:r>
      <w:r>
        <w:rPr/>
        <w:t>（农渔发[2011]8</w:t>
      </w:r>
      <w:r>
        <w:rPr>
          <w:spacing w:val="-43"/>
        </w:rPr>
        <w:t> 号</w:t>
      </w:r>
      <w:r>
        <w:rPr>
          <w:spacing w:val="-130"/>
        </w:rPr>
        <w:t>）</w:t>
      </w:r>
      <w:r>
        <w:rPr>
          <w:spacing w:val="-2"/>
        </w:rPr>
        <w:t>文件规定的基本管理要求。</w:t>
      </w:r>
      <w:r>
        <w:rPr>
          <w:spacing w:val="-17"/>
        </w:rPr>
        <w:t>包括以下 </w:t>
      </w:r>
      <w:r>
        <w:rPr/>
        <w:t>5</w:t>
      </w:r>
      <w:r>
        <w:rPr>
          <w:spacing w:val="-27"/>
        </w:rPr>
        <w:t> 点：</w:t>
      </w:r>
    </w:p>
    <w:p>
      <w:pPr>
        <w:pStyle w:val="ListParagraph"/>
        <w:numPr>
          <w:ilvl w:val="0"/>
          <w:numId w:val="4"/>
        </w:numPr>
        <w:tabs>
          <w:tab w:pos="2102" w:val="left" w:leader="none"/>
        </w:tabs>
        <w:spacing w:line="374" w:lineRule="auto" w:before="159" w:after="0"/>
        <w:ind w:left="660" w:right="580" w:firstLine="640"/>
        <w:jc w:val="both"/>
        <w:rPr>
          <w:sz w:val="32"/>
        </w:rPr>
      </w:pPr>
      <w:r>
        <w:rPr>
          <w:spacing w:val="-10"/>
          <w:sz w:val="32"/>
        </w:rPr>
        <w:t>生产区性质：开展实施海水贝类监测划型区域应</w:t>
      </w:r>
      <w:r>
        <w:rPr>
          <w:spacing w:val="-11"/>
          <w:sz w:val="32"/>
        </w:rPr>
        <w:t>在农</w:t>
      </w:r>
      <w:r>
        <w:rPr>
          <w:sz w:val="32"/>
        </w:rPr>
        <w:t>（渔</w:t>
      </w:r>
      <w:r>
        <w:rPr>
          <w:spacing w:val="-8"/>
          <w:sz w:val="32"/>
        </w:rPr>
        <w:t>）</w:t>
      </w:r>
      <w:r>
        <w:rPr>
          <w:sz w:val="32"/>
        </w:rPr>
        <w:t>业主管部门确定的养殖区域范围内或允许采捕的</w:t>
      </w:r>
      <w:r>
        <w:rPr>
          <w:spacing w:val="-4"/>
          <w:sz w:val="32"/>
        </w:rPr>
        <w:t>自然海域。</w:t>
      </w:r>
    </w:p>
    <w:p>
      <w:pPr>
        <w:spacing w:after="0" w:line="374" w:lineRule="auto"/>
        <w:jc w:val="both"/>
        <w:rPr>
          <w:sz w:val="32"/>
        </w:rPr>
        <w:sectPr>
          <w:pgSz w:w="11910" w:h="16840"/>
          <w:pgMar w:header="0" w:footer="1116" w:top="1580" w:bottom="1380" w:left="1140" w:right="1220"/>
        </w:sectPr>
      </w:pPr>
    </w:p>
    <w:p>
      <w:pPr>
        <w:pStyle w:val="ListParagraph"/>
        <w:numPr>
          <w:ilvl w:val="0"/>
          <w:numId w:val="4"/>
        </w:numPr>
        <w:tabs>
          <w:tab w:pos="2102" w:val="left" w:leader="none"/>
        </w:tabs>
        <w:spacing w:line="240" w:lineRule="auto" w:before="35" w:after="0"/>
        <w:ind w:left="2101" w:right="0" w:hanging="801"/>
        <w:jc w:val="left"/>
        <w:rPr>
          <w:sz w:val="32"/>
        </w:rPr>
      </w:pPr>
      <w:r>
        <w:rPr>
          <w:spacing w:val="-10"/>
          <w:sz w:val="32"/>
        </w:rPr>
        <w:t>环境质量：海水贝类生产区水质应符合 </w:t>
      </w:r>
      <w:r>
        <w:rPr>
          <w:sz w:val="32"/>
        </w:rPr>
        <w:t>GB</w:t>
      </w:r>
      <w:r>
        <w:rPr>
          <w:spacing w:val="-42"/>
          <w:sz w:val="32"/>
        </w:rPr>
        <w:t> </w:t>
      </w:r>
      <w:r>
        <w:rPr>
          <w:sz w:val="32"/>
        </w:rPr>
        <w:t>11607-</w:t>
      </w:r>
    </w:p>
    <w:p>
      <w:pPr>
        <w:pStyle w:val="BodyText"/>
        <w:spacing w:before="229"/>
        <w:jc w:val="both"/>
      </w:pPr>
      <w:r>
        <w:rPr/>
        <w:t>1989 《渔业水质标准》规定；沉积物应符合 GB 18668-2002</w:t>
      </w:r>
    </w:p>
    <w:p>
      <w:pPr>
        <w:pStyle w:val="BodyText"/>
        <w:spacing w:line="374" w:lineRule="auto" w:before="230"/>
        <w:ind w:right="578"/>
        <w:jc w:val="both"/>
      </w:pPr>
      <w:r>
        <w:rPr>
          <w:spacing w:val="-4"/>
        </w:rPr>
        <w:t>《海洋沉积物质量》一类沉积物要求。常规监测时，配合贝类产品检测，在划型区域内选择代表性监测站点开展环境质量验证，对出现超标或检测数据异常时，需要进一步跟踪海</w:t>
      </w:r>
      <w:r>
        <w:rPr>
          <w:spacing w:val="-2"/>
        </w:rPr>
        <w:t>水和沉积物质量变化，找出原因采取措施，确保贝类产品质量安全。</w:t>
      </w:r>
    </w:p>
    <w:p>
      <w:pPr>
        <w:pStyle w:val="ListParagraph"/>
        <w:numPr>
          <w:ilvl w:val="0"/>
          <w:numId w:val="4"/>
        </w:numPr>
        <w:tabs>
          <w:tab w:pos="2102" w:val="left" w:leader="none"/>
        </w:tabs>
        <w:spacing w:line="374" w:lineRule="auto" w:before="158" w:after="0"/>
        <w:ind w:left="660" w:right="579" w:firstLine="640"/>
        <w:jc w:val="left"/>
        <w:rPr>
          <w:sz w:val="32"/>
        </w:rPr>
      </w:pPr>
      <w:r>
        <w:rPr>
          <w:spacing w:val="-11"/>
          <w:sz w:val="32"/>
        </w:rPr>
        <w:t>监测机构：须经过计量认证或质量体系认证，保</w:t>
      </w:r>
      <w:r>
        <w:rPr>
          <w:spacing w:val="-3"/>
          <w:sz w:val="32"/>
        </w:rPr>
        <w:t>证其检测工作的科学性、公正性和合法性。</w:t>
      </w:r>
    </w:p>
    <w:p>
      <w:pPr>
        <w:pStyle w:val="ListParagraph"/>
        <w:numPr>
          <w:ilvl w:val="0"/>
          <w:numId w:val="4"/>
        </w:numPr>
        <w:tabs>
          <w:tab w:pos="2102" w:val="left" w:leader="none"/>
        </w:tabs>
        <w:spacing w:line="374" w:lineRule="auto" w:before="159" w:after="0"/>
        <w:ind w:left="660" w:right="579" w:firstLine="640"/>
        <w:jc w:val="left"/>
        <w:rPr>
          <w:sz w:val="32"/>
        </w:rPr>
      </w:pPr>
      <w:r>
        <w:rPr>
          <w:spacing w:val="-3"/>
          <w:sz w:val="32"/>
        </w:rPr>
        <w:t>生产区内贝类生产者(包括养殖企业，养殖户，采</w:t>
      </w:r>
      <w:r>
        <w:rPr>
          <w:sz w:val="32"/>
        </w:rPr>
        <w:t>捕单位)应主动备案，建立生产记录。</w:t>
      </w:r>
    </w:p>
    <w:p>
      <w:pPr>
        <w:pStyle w:val="ListParagraph"/>
        <w:numPr>
          <w:ilvl w:val="0"/>
          <w:numId w:val="4"/>
        </w:numPr>
        <w:tabs>
          <w:tab w:pos="2122" w:val="left" w:leader="none"/>
        </w:tabs>
        <w:spacing w:line="374" w:lineRule="auto" w:before="156" w:after="0"/>
        <w:ind w:left="660" w:right="581" w:firstLine="640"/>
        <w:jc w:val="left"/>
        <w:rPr>
          <w:sz w:val="32"/>
        </w:rPr>
      </w:pPr>
      <w:r>
        <w:rPr>
          <w:spacing w:val="5"/>
          <w:w w:val="95"/>
          <w:sz w:val="32"/>
        </w:rPr>
        <w:t>海水贝类生产区宜建立贝类产品质量安全预警制 </w:t>
      </w:r>
      <w:r>
        <w:rPr>
          <w:sz w:val="32"/>
        </w:rPr>
        <w:t>度，按相关规定及时发布监测和划型结果。</w:t>
      </w:r>
    </w:p>
    <w:p>
      <w:pPr>
        <w:pStyle w:val="Heading1"/>
        <w:numPr>
          <w:ilvl w:val="0"/>
          <w:numId w:val="2"/>
        </w:numPr>
        <w:tabs>
          <w:tab w:pos="1789" w:val="left" w:leader="none"/>
        </w:tabs>
        <w:spacing w:line="240" w:lineRule="auto" w:before="159" w:after="0"/>
        <w:ind w:left="1788" w:right="0" w:hanging="486"/>
        <w:jc w:val="left"/>
      </w:pPr>
      <w:r>
        <w:rPr/>
        <w:t>监测要素</w:t>
      </w:r>
    </w:p>
    <w:p>
      <w:pPr>
        <w:pStyle w:val="BodyText"/>
        <w:ind w:left="0"/>
        <w:rPr>
          <w:b/>
          <w:sz w:val="30"/>
        </w:rPr>
      </w:pPr>
    </w:p>
    <w:p>
      <w:pPr>
        <w:pStyle w:val="BodyText"/>
        <w:spacing w:line="374" w:lineRule="auto"/>
        <w:ind w:right="581" w:firstLine="640"/>
        <w:jc w:val="both"/>
      </w:pPr>
      <w:r>
        <w:rPr>
          <w:spacing w:val="-4"/>
        </w:rPr>
        <w:t>海水贝类监测要素一般包括：监测方案、监测站点、监测项目、采样时间、采样方法等内容。结合我省实际，参照</w:t>
      </w:r>
      <w:r>
        <w:rPr>
          <w:spacing w:val="-5"/>
        </w:rPr>
        <w:t>广东、山东青岛、辽宁大连等国内其他沿海省市开展海水贝</w:t>
      </w:r>
      <w:r>
        <w:rPr/>
        <w:t>类监测划型工作做法和经验，确定监测要素的要求如下：</w:t>
      </w:r>
    </w:p>
    <w:p>
      <w:pPr>
        <w:pStyle w:val="ListParagraph"/>
        <w:numPr>
          <w:ilvl w:val="0"/>
          <w:numId w:val="5"/>
        </w:numPr>
        <w:tabs>
          <w:tab w:pos="2102" w:val="left" w:leader="none"/>
        </w:tabs>
        <w:spacing w:line="240" w:lineRule="auto" w:before="159" w:after="0"/>
        <w:ind w:left="2101" w:right="0" w:hanging="801"/>
        <w:jc w:val="left"/>
        <w:rPr>
          <w:sz w:val="32"/>
        </w:rPr>
      </w:pPr>
      <w:r>
        <w:rPr>
          <w:sz w:val="32"/>
        </w:rPr>
        <w:t>监测方案</w:t>
      </w:r>
    </w:p>
    <w:p>
      <w:pPr>
        <w:pStyle w:val="BodyText"/>
        <w:ind w:left="0"/>
        <w:rPr>
          <w:sz w:val="30"/>
        </w:rPr>
      </w:pPr>
    </w:p>
    <w:p>
      <w:pPr>
        <w:pStyle w:val="BodyText"/>
        <w:ind w:left="1301"/>
      </w:pPr>
      <w:r>
        <w:rPr/>
        <w:t>收集海水贝类生产区的地形地貌、水文气象、污染源、</w:t>
      </w:r>
    </w:p>
    <w:p>
      <w:pPr>
        <w:spacing w:after="0"/>
        <w:sectPr>
          <w:pgSz w:w="11910" w:h="16840"/>
          <w:pgMar w:header="0" w:footer="1116" w:top="1580" w:bottom="1380" w:left="1140" w:right="1220"/>
        </w:sectPr>
      </w:pPr>
    </w:p>
    <w:p>
      <w:pPr>
        <w:pStyle w:val="BodyText"/>
        <w:spacing w:line="374" w:lineRule="auto" w:before="35"/>
        <w:ind w:right="424"/>
      </w:pPr>
      <w:r>
        <w:rPr/>
        <w:t>生产情况等信息，制定监测方案，包括监测范围、站点、频</w:t>
      </w:r>
      <w:r>
        <w:rPr>
          <w:w w:val="95"/>
        </w:rPr>
        <w:t>次、品种、数量、检测方法、质量控制及记录要求等内容。</w:t>
      </w:r>
    </w:p>
    <w:p>
      <w:pPr>
        <w:pStyle w:val="ListParagraph"/>
        <w:numPr>
          <w:ilvl w:val="0"/>
          <w:numId w:val="5"/>
        </w:numPr>
        <w:tabs>
          <w:tab w:pos="2102" w:val="left" w:leader="none"/>
        </w:tabs>
        <w:spacing w:line="240" w:lineRule="auto" w:before="156" w:after="0"/>
        <w:ind w:left="2101" w:right="0" w:hanging="801"/>
        <w:jc w:val="left"/>
        <w:rPr>
          <w:sz w:val="32"/>
        </w:rPr>
      </w:pPr>
      <w:r>
        <w:rPr>
          <w:sz w:val="32"/>
        </w:rPr>
        <w:t>监测站点</w:t>
      </w:r>
    </w:p>
    <w:p>
      <w:pPr>
        <w:pStyle w:val="BodyText"/>
        <w:spacing w:before="3"/>
        <w:ind w:left="0"/>
        <w:rPr>
          <w:sz w:val="30"/>
        </w:rPr>
      </w:pPr>
    </w:p>
    <w:p>
      <w:pPr>
        <w:pStyle w:val="BodyText"/>
        <w:spacing w:line="374" w:lineRule="auto"/>
        <w:ind w:right="578" w:firstLine="640"/>
        <w:jc w:val="both"/>
      </w:pPr>
      <w:r>
        <w:rPr>
          <w:spacing w:val="-2"/>
        </w:rPr>
        <w:t>结合生产区地形特征和当地海域功能区界定，明确划型</w:t>
      </w:r>
      <w:r>
        <w:rPr>
          <w:spacing w:val="-3"/>
        </w:rPr>
        <w:t>区范围，一般以经纬度界定，特定区域增加地名表述。根据</w:t>
      </w:r>
      <w:r>
        <w:rPr>
          <w:spacing w:val="-4"/>
        </w:rPr>
        <w:t>贝类生产类型和区域地理环境条件进行合理布设站点，浅海</w:t>
      </w:r>
      <w:r>
        <w:rPr>
          <w:spacing w:val="-5"/>
        </w:rPr>
        <w:t>贝类生产区以海湾海面连片为独立区域布设监测站点，滩涂</w:t>
      </w:r>
      <w:r>
        <w:rPr>
          <w:spacing w:val="10"/>
          <w:w w:val="95"/>
        </w:rPr>
        <w:t>贝类生产区考虑不同污染源附近连片滩面为独立区域布设 </w:t>
      </w:r>
      <w:r>
        <w:rPr>
          <w:spacing w:val="-1"/>
        </w:rPr>
        <w:t>监测站点。根据贝类生产类型和区域地理环境条件进行合理</w:t>
      </w:r>
      <w:r>
        <w:rPr>
          <w:spacing w:val="-3"/>
        </w:rPr>
        <w:t>布设站点，确定具体的经纬度，标明站点编号。站位布设一般采用网格法或同心圆法，有明显污染源时宜采用收敛型集</w:t>
      </w:r>
      <w:r>
        <w:rPr>
          <w:spacing w:val="-17"/>
        </w:rPr>
        <w:t>束式</w:t>
      </w:r>
      <w:r>
        <w:rPr/>
        <w:t>（近似扇形</w:t>
      </w:r>
      <w:r>
        <w:rPr>
          <w:spacing w:val="-37"/>
        </w:rPr>
        <w:t>）</w:t>
      </w:r>
      <w:r>
        <w:rPr>
          <w:spacing w:val="-9"/>
        </w:rPr>
        <w:t>布设。站点相对固定，具有代表性</w:t>
      </w:r>
      <w:r>
        <w:rPr>
          <w:spacing w:val="-52"/>
        </w:rPr>
        <w:t>。《海水</w:t>
      </w:r>
      <w:r>
        <w:rPr/>
        <w:t>贝类生产区划型工作要求</w:t>
      </w:r>
      <w:r>
        <w:rPr>
          <w:spacing w:val="-207"/>
        </w:rPr>
        <w:t>》</w:t>
      </w:r>
      <w:r>
        <w:rPr/>
        <w:t>（农渔发[2011]8</w:t>
      </w:r>
      <w:r>
        <w:rPr>
          <w:spacing w:val="-45"/>
        </w:rPr>
        <w:t> 号</w:t>
      </w:r>
      <w:r>
        <w:rPr>
          <w:spacing w:val="-48"/>
        </w:rPr>
        <w:t>）</w:t>
      </w:r>
      <w:r>
        <w:rPr/>
        <w:t>规定生产区</w:t>
      </w:r>
      <w:r>
        <w:rPr>
          <w:spacing w:val="-14"/>
        </w:rPr>
        <w:t>连片面积在 </w:t>
      </w:r>
      <w:r>
        <w:rPr/>
        <w:t>700</w:t>
      </w:r>
      <w:r>
        <w:rPr>
          <w:spacing w:val="-10"/>
        </w:rPr>
        <w:t> 公顷以下的，设定 </w:t>
      </w:r>
      <w:r>
        <w:rPr/>
        <w:t>3</w:t>
      </w:r>
      <w:r>
        <w:rPr>
          <w:spacing w:val="-41"/>
        </w:rPr>
        <w:t> 个</w:t>
      </w:r>
      <w:r>
        <w:rPr/>
        <w:t>～5</w:t>
      </w:r>
      <w:r>
        <w:rPr>
          <w:spacing w:val="-14"/>
        </w:rPr>
        <w:t> 个监测站点，每</w:t>
      </w:r>
    </w:p>
    <w:p>
      <w:pPr>
        <w:pStyle w:val="BodyText"/>
        <w:spacing w:before="4"/>
        <w:jc w:val="both"/>
      </w:pPr>
      <w:r>
        <w:rPr>
          <w:spacing w:val="-28"/>
        </w:rPr>
        <w:t>增加 </w:t>
      </w:r>
      <w:r>
        <w:rPr/>
        <w:t>500</w:t>
      </w:r>
      <w:r>
        <w:rPr>
          <w:spacing w:val="-19"/>
        </w:rPr>
        <w:t> 公顷，应增加 </w:t>
      </w:r>
      <w:r>
        <w:rPr/>
        <w:t>3</w:t>
      </w:r>
      <w:r>
        <w:rPr>
          <w:spacing w:val="-12"/>
        </w:rPr>
        <w:t> 个站点；贝类生产区连片面积大于</w:t>
      </w:r>
    </w:p>
    <w:p>
      <w:pPr>
        <w:pStyle w:val="BodyText"/>
        <w:spacing w:before="232"/>
        <w:jc w:val="both"/>
      </w:pPr>
      <w:r>
        <w:rPr/>
        <w:t>700</w:t>
      </w:r>
      <w:r>
        <w:rPr>
          <w:spacing w:val="-13"/>
        </w:rPr>
        <w:t> 公顷，不得少于 </w:t>
      </w:r>
      <w:r>
        <w:rPr/>
        <w:t>6</w:t>
      </w:r>
      <w:r>
        <w:rPr>
          <w:spacing w:val="-10"/>
        </w:rPr>
        <w:t> 个监测站点。靠近污染源排污口的两</w:t>
      </w:r>
    </w:p>
    <w:p>
      <w:pPr>
        <w:pStyle w:val="BodyText"/>
        <w:spacing w:before="228"/>
      </w:pPr>
      <w:r>
        <w:rPr>
          <w:spacing w:val="-9"/>
        </w:rPr>
        <w:t>个站点间距不应大于 </w:t>
      </w:r>
      <w:r>
        <w:rPr/>
        <w:t>2</w:t>
      </w:r>
      <w:r>
        <w:rPr>
          <w:spacing w:val="-11"/>
        </w:rPr>
        <w:t> 公里；在靠近各生产区的边界线区域</w:t>
      </w:r>
    </w:p>
    <w:p>
      <w:pPr>
        <w:pStyle w:val="BodyText"/>
        <w:spacing w:line="374" w:lineRule="auto" w:before="231"/>
        <w:ind w:right="578"/>
      </w:pPr>
      <w:r>
        <w:rPr>
          <w:spacing w:val="-9"/>
        </w:rPr>
        <w:t>应宜多设置监测站点，且两个站点间距不得大于 </w:t>
      </w:r>
      <w:r>
        <w:rPr/>
        <w:t>2</w:t>
      </w:r>
      <w:r>
        <w:rPr>
          <w:spacing w:val="-14"/>
        </w:rPr>
        <w:t> 公里。其</w:t>
      </w:r>
      <w:r>
        <w:rPr>
          <w:spacing w:val="-6"/>
        </w:rPr>
        <w:t>他任意两个站点之间距离应在 </w:t>
      </w:r>
      <w:r>
        <w:rPr/>
        <w:t>2</w:t>
      </w:r>
      <w:r>
        <w:rPr>
          <w:spacing w:val="-26"/>
        </w:rPr>
        <w:t> 公里</w:t>
      </w:r>
      <w:r>
        <w:rPr/>
        <w:t>～10 公里。</w:t>
      </w:r>
    </w:p>
    <w:p>
      <w:pPr>
        <w:pStyle w:val="ListParagraph"/>
        <w:numPr>
          <w:ilvl w:val="0"/>
          <w:numId w:val="5"/>
        </w:numPr>
        <w:tabs>
          <w:tab w:pos="2102" w:val="left" w:leader="none"/>
        </w:tabs>
        <w:spacing w:line="240" w:lineRule="auto" w:before="158" w:after="0"/>
        <w:ind w:left="2101" w:right="0" w:hanging="801"/>
        <w:jc w:val="left"/>
        <w:rPr>
          <w:sz w:val="32"/>
        </w:rPr>
      </w:pPr>
      <w:r>
        <w:rPr>
          <w:sz w:val="32"/>
        </w:rPr>
        <w:t>监测项目</w:t>
      </w:r>
    </w:p>
    <w:p>
      <w:pPr>
        <w:spacing w:after="0" w:line="240" w:lineRule="auto"/>
        <w:jc w:val="left"/>
        <w:rPr>
          <w:sz w:val="32"/>
        </w:rPr>
        <w:sectPr>
          <w:pgSz w:w="11910" w:h="16840"/>
          <w:pgMar w:header="0" w:footer="1116" w:top="1580" w:bottom="1380" w:left="1140" w:right="1220"/>
        </w:sectPr>
      </w:pPr>
    </w:p>
    <w:p>
      <w:pPr>
        <w:pStyle w:val="BodyText"/>
        <w:spacing w:line="374" w:lineRule="auto" w:before="35"/>
        <w:ind w:right="580" w:firstLine="640"/>
        <w:jc w:val="both"/>
      </w:pPr>
      <w:r>
        <w:rPr>
          <w:spacing w:val="-3"/>
        </w:rPr>
        <w:t>常规监测项目为贝类中大肠埃希氏菌值、菌落总数、腹</w:t>
      </w:r>
      <w:r>
        <w:rPr>
          <w:spacing w:val="-20"/>
        </w:rPr>
        <w:t>泻性贝类毒素、麻痹性贝类毒素、无机砷、甲基汞、铅、镉、</w:t>
      </w:r>
      <w:r>
        <w:rPr>
          <w:spacing w:val="-2"/>
        </w:rPr>
        <w:t>苯并</w:t>
      </w:r>
      <w:r>
        <w:rPr/>
        <w:t>（α）</w:t>
      </w:r>
      <w:r>
        <w:rPr>
          <w:spacing w:val="-1"/>
        </w:rPr>
        <w:t>芘、多氯联苯。有毒有害物质监测项目可根据实</w:t>
      </w:r>
      <w:r>
        <w:rPr>
          <w:spacing w:val="-3"/>
        </w:rPr>
        <w:t>际需要进行调整。应急监测应根据污染源情况，选择针对性的特征污染物。特则污染物指突发事件发生时所排放的有代</w:t>
      </w:r>
      <w:r>
        <w:rPr/>
        <w:t>表性的污染物，能够显示其污染程度。</w:t>
      </w:r>
    </w:p>
    <w:p>
      <w:pPr>
        <w:pStyle w:val="ListParagraph"/>
        <w:numPr>
          <w:ilvl w:val="0"/>
          <w:numId w:val="6"/>
        </w:numPr>
        <w:tabs>
          <w:tab w:pos="1784" w:val="left" w:leader="none"/>
        </w:tabs>
        <w:spacing w:line="240" w:lineRule="auto" w:before="159" w:after="0"/>
        <w:ind w:left="1783" w:right="0" w:hanging="483"/>
        <w:jc w:val="left"/>
        <w:rPr>
          <w:sz w:val="32"/>
        </w:rPr>
      </w:pPr>
      <w:r>
        <w:rPr>
          <w:sz w:val="32"/>
        </w:rPr>
        <w:t>采样时间</w:t>
      </w:r>
    </w:p>
    <w:p>
      <w:pPr>
        <w:pStyle w:val="BodyText"/>
        <w:ind w:left="0"/>
        <w:rPr>
          <w:sz w:val="30"/>
        </w:rPr>
      </w:pPr>
    </w:p>
    <w:p>
      <w:pPr>
        <w:pStyle w:val="BodyText"/>
        <w:spacing w:line="374" w:lineRule="auto"/>
        <w:ind w:right="422" w:firstLine="640"/>
      </w:pPr>
      <w:r>
        <w:rPr>
          <w:spacing w:val="-1"/>
        </w:rPr>
        <w:t>贝类监测宜在生长期或收获季节，同时考虑赤潮易发时</w:t>
      </w:r>
      <w:r>
        <w:rPr>
          <w:spacing w:val="-21"/>
        </w:rPr>
        <w:t>间，应安排在</w:t>
      </w:r>
      <w:r>
        <w:rPr/>
        <w:t>4</w:t>
      </w:r>
      <w:r>
        <w:rPr>
          <w:spacing w:val="-57"/>
        </w:rPr>
        <w:t> 月</w:t>
      </w:r>
      <w:r>
        <w:rPr/>
        <w:t>～11</w:t>
      </w:r>
      <w:r>
        <w:rPr>
          <w:spacing w:val="-19"/>
        </w:rPr>
        <w:t> 月期间。现场采样时应考虑气候条件、</w:t>
      </w:r>
      <w:r>
        <w:rPr>
          <w:spacing w:val="-12"/>
        </w:rPr>
        <w:t>潮汐、洋流等因素影响。陈瑜等</w:t>
      </w:r>
      <w:r>
        <w:rPr/>
        <w:t>(2019</w:t>
      </w:r>
      <w:r>
        <w:rPr>
          <w:spacing w:val="-10"/>
        </w:rPr>
        <w:t> 年)对同一贝类养殖生</w:t>
      </w:r>
      <w:r>
        <w:rPr>
          <w:spacing w:val="-17"/>
        </w:rPr>
        <w:t>产区内,环境质量、降雨、气温等因素对贝类中微生物含量的</w:t>
      </w:r>
      <w:r>
        <w:rPr>
          <w:spacing w:val="-13"/>
        </w:rPr>
        <w:t>影响进行了研究， 结果表明持续降雨后遇到晴天,泥蚶富集</w:t>
      </w:r>
      <w:r>
        <w:rPr>
          <w:spacing w:val="3"/>
        </w:rPr>
        <w:t>微生物的能力加强,贝肉内大肠埃希氏菌值群和菌落总数偏</w:t>
      </w:r>
      <w:r>
        <w:rPr>
          <w:spacing w:val="10"/>
        </w:rPr>
        <w:t>高;在持续降雨期间,缢蛏体内大肠埃希氏菌值群和菌落总</w:t>
      </w:r>
      <w:r>
        <w:rPr>
          <w:spacing w:val="3"/>
        </w:rPr>
        <w:t>数明显偏高,特别是在持续降雨后遇到晴天时菌落总数显著</w:t>
      </w:r>
      <w:r>
        <w:rPr>
          <w:spacing w:val="-14"/>
        </w:rPr>
        <w:t>增长。所以，一般宜安排在无雨和低潮位的时间段进行采样， </w:t>
      </w:r>
      <w:r>
        <w:rPr/>
        <w:t>连续降雨后采样时间适当延后。</w:t>
      </w:r>
    </w:p>
    <w:p>
      <w:pPr>
        <w:pStyle w:val="ListParagraph"/>
        <w:numPr>
          <w:ilvl w:val="0"/>
          <w:numId w:val="6"/>
        </w:numPr>
        <w:tabs>
          <w:tab w:pos="1784" w:val="left" w:leader="none"/>
        </w:tabs>
        <w:spacing w:line="240" w:lineRule="auto" w:before="162" w:after="0"/>
        <w:ind w:left="1783" w:right="0" w:hanging="483"/>
        <w:jc w:val="left"/>
        <w:rPr>
          <w:sz w:val="32"/>
        </w:rPr>
      </w:pPr>
      <w:r>
        <w:rPr>
          <w:sz w:val="32"/>
        </w:rPr>
        <w:t>采样频次</w:t>
      </w:r>
    </w:p>
    <w:p>
      <w:pPr>
        <w:pStyle w:val="BodyText"/>
        <w:spacing w:before="2"/>
        <w:ind w:left="0"/>
        <w:rPr>
          <w:sz w:val="30"/>
        </w:rPr>
      </w:pPr>
    </w:p>
    <w:p>
      <w:pPr>
        <w:pStyle w:val="BodyText"/>
        <w:tabs>
          <w:tab w:pos="5491" w:val="left" w:leader="none"/>
        </w:tabs>
        <w:spacing w:line="374" w:lineRule="auto" w:before="1"/>
        <w:ind w:right="578" w:firstLine="640"/>
      </w:pPr>
      <w:r>
        <w:rPr/>
        <w:t>常规监测应每年开展</w:t>
      </w:r>
      <w:r>
        <w:rPr>
          <w:spacing w:val="-45"/>
        </w:rPr>
        <w:t> </w:t>
      </w:r>
      <w:r>
        <w:rPr/>
        <w:t>3</w:t>
      </w:r>
      <w:r>
        <w:rPr>
          <w:spacing w:val="-45"/>
        </w:rPr>
        <w:t> </w:t>
      </w:r>
      <w:r>
        <w:rPr/>
        <w:t>次，两次采样间隔</w:t>
      </w:r>
      <w:r>
        <w:rPr>
          <w:spacing w:val="-44"/>
        </w:rPr>
        <w:t> </w:t>
      </w:r>
      <w:r>
        <w:rPr/>
        <w:t>2～3</w:t>
      </w:r>
      <w:r>
        <w:rPr>
          <w:spacing w:val="-45"/>
        </w:rPr>
        <w:t> </w:t>
      </w:r>
      <w:r>
        <w:rPr/>
        <w:t>个月</w:t>
      </w:r>
      <w:r>
        <w:rPr>
          <w:spacing w:val="-13"/>
        </w:rPr>
        <w:t>。</w:t>
      </w:r>
      <w:r>
        <w:rPr/>
        <w:t>应急监测应在应急事件发生后</w:t>
      </w:r>
      <w:r>
        <w:rPr>
          <w:spacing w:val="-49"/>
        </w:rPr>
        <w:t> </w:t>
      </w:r>
      <w:r>
        <w:rPr/>
        <w:t>24</w:t>
        <w:tab/>
        <w:t>h</w:t>
      </w:r>
      <w:r>
        <w:rPr>
          <w:spacing w:val="-48"/>
        </w:rPr>
        <w:t> </w:t>
      </w:r>
      <w:r>
        <w:rPr/>
        <w:t>内采样监测，后续连</w:t>
      </w:r>
      <w:r>
        <w:rPr>
          <w:spacing w:val="-14"/>
        </w:rPr>
        <w:t>续</w:t>
      </w:r>
    </w:p>
    <w:p>
      <w:pPr>
        <w:spacing w:after="0" w:line="374" w:lineRule="auto"/>
        <w:sectPr>
          <w:pgSz w:w="11910" w:h="16840"/>
          <w:pgMar w:header="0" w:footer="1116" w:top="1580" w:bottom="1380" w:left="1140" w:right="1220"/>
        </w:sectPr>
      </w:pPr>
    </w:p>
    <w:p>
      <w:pPr>
        <w:pStyle w:val="BodyText"/>
        <w:spacing w:line="374" w:lineRule="auto" w:before="35"/>
        <w:ind w:right="534"/>
      </w:pPr>
      <w:r>
        <w:rPr/>
        <w:t>监测间隔时间根据实际情况调整，直至贝类特征污染物符合国家相关规定要求。</w:t>
      </w:r>
    </w:p>
    <w:p>
      <w:pPr>
        <w:pStyle w:val="ListParagraph"/>
        <w:numPr>
          <w:ilvl w:val="0"/>
          <w:numId w:val="6"/>
        </w:numPr>
        <w:tabs>
          <w:tab w:pos="1784" w:val="left" w:leader="none"/>
        </w:tabs>
        <w:spacing w:line="240" w:lineRule="auto" w:before="156" w:after="0"/>
        <w:ind w:left="1783" w:right="0" w:hanging="483"/>
        <w:jc w:val="left"/>
        <w:rPr>
          <w:sz w:val="32"/>
        </w:rPr>
      </w:pPr>
      <w:r>
        <w:rPr>
          <w:sz w:val="32"/>
        </w:rPr>
        <w:t>采样方法</w:t>
      </w:r>
    </w:p>
    <w:p>
      <w:pPr>
        <w:pStyle w:val="BodyText"/>
        <w:spacing w:before="3"/>
        <w:ind w:left="0"/>
        <w:rPr>
          <w:sz w:val="30"/>
        </w:rPr>
      </w:pPr>
    </w:p>
    <w:p>
      <w:pPr>
        <w:pStyle w:val="BodyText"/>
        <w:spacing w:line="374" w:lineRule="auto"/>
        <w:ind w:right="576" w:firstLine="640"/>
        <w:jc w:val="both"/>
      </w:pPr>
      <w:r>
        <w:rPr>
          <w:spacing w:val="-2"/>
        </w:rPr>
        <w:t>采样人员步行或驾船到达贝类生产区固定检测站点，用</w:t>
      </w:r>
      <w:r>
        <w:rPr/>
        <w:t>GPS</w:t>
      </w:r>
      <w:r>
        <w:rPr>
          <w:spacing w:val="-5"/>
        </w:rPr>
        <w:t> 定位仪记录采样点经纬度，随机采集样品。样品采集按</w:t>
      </w:r>
      <w:r>
        <w:rPr/>
        <w:t>GB 17378.3-2007</w:t>
      </w:r>
      <w:r>
        <w:rPr>
          <w:spacing w:val="-10"/>
        </w:rPr>
        <w:t>《海洋监测规范第 </w:t>
      </w:r>
      <w:r>
        <w:rPr/>
        <w:t>3</w:t>
      </w:r>
      <w:r>
        <w:rPr>
          <w:spacing w:val="-10"/>
        </w:rPr>
        <w:t> 部分:样品采集、贮存</w:t>
      </w:r>
      <w:r>
        <w:rPr>
          <w:spacing w:val="-6"/>
        </w:rPr>
        <w:t>与运输》规定的方法执行。采集的样品装入样品袋，称重以</w:t>
      </w:r>
      <w:r>
        <w:rPr>
          <w:spacing w:val="-10"/>
        </w:rPr>
        <w:t>确认样品足量，封样。微生物项目样品按照 </w:t>
      </w:r>
      <w:r>
        <w:rPr/>
        <w:t>GB 4789.1</w:t>
      </w:r>
      <w:r>
        <w:rPr>
          <w:spacing w:val="-28"/>
        </w:rPr>
        <w:t> 方法执行。</w:t>
      </w:r>
    </w:p>
    <w:p>
      <w:pPr>
        <w:pStyle w:val="ListParagraph"/>
        <w:numPr>
          <w:ilvl w:val="0"/>
          <w:numId w:val="6"/>
        </w:numPr>
        <w:tabs>
          <w:tab w:pos="1784" w:val="left" w:leader="none"/>
        </w:tabs>
        <w:spacing w:line="240" w:lineRule="auto" w:before="159" w:after="0"/>
        <w:ind w:left="1783" w:right="0" w:hanging="483"/>
        <w:jc w:val="left"/>
        <w:rPr>
          <w:sz w:val="32"/>
        </w:rPr>
      </w:pPr>
      <w:r>
        <w:rPr>
          <w:sz w:val="32"/>
        </w:rPr>
        <w:t>采样量</w:t>
      </w:r>
    </w:p>
    <w:p>
      <w:pPr>
        <w:pStyle w:val="BodyText"/>
        <w:ind w:left="0"/>
        <w:rPr>
          <w:sz w:val="30"/>
        </w:rPr>
      </w:pPr>
    </w:p>
    <w:p>
      <w:pPr>
        <w:pStyle w:val="BodyText"/>
        <w:spacing w:line="374" w:lineRule="auto"/>
        <w:ind w:right="581" w:firstLine="640"/>
        <w:jc w:val="both"/>
      </w:pPr>
      <w:r>
        <w:rPr>
          <w:spacing w:val="-3"/>
        </w:rPr>
        <w:t>每个采样点采集一个样品。每个样品的采样量可根据不同的检测项目，确定其采样量。根据质量控制要求，采集现</w:t>
      </w:r>
      <w:r>
        <w:rPr>
          <w:spacing w:val="-4"/>
        </w:rPr>
        <w:t>场平行样，样品数量应满足分析需要。具体按表 </w:t>
      </w:r>
      <w:r>
        <w:rPr/>
        <w:t>1。</w:t>
      </w:r>
    </w:p>
    <w:p>
      <w:pPr>
        <w:pStyle w:val="BodyText"/>
        <w:spacing w:before="73"/>
        <w:ind w:left="1893"/>
        <w:jc w:val="both"/>
      </w:pPr>
      <w:r>
        <w:rPr/>
        <w:t>表 1 海水贝类检测不同项目的采样量要求</w:t>
      </w:r>
    </w:p>
    <w:p>
      <w:pPr>
        <w:pStyle w:val="BodyText"/>
        <w:spacing w:before="4" w:after="1"/>
        <w:ind w:left="0"/>
        <w:rPr>
          <w:sz w:val="8"/>
        </w:rPr>
      </w:pPr>
    </w:p>
    <w:tbl>
      <w:tblPr>
        <w:tblW w:w="0" w:type="auto"/>
        <w:jc w:val="left"/>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2"/>
        <w:gridCol w:w="2885"/>
        <w:gridCol w:w="3320"/>
      </w:tblGrid>
      <w:tr>
        <w:trPr>
          <w:trHeight w:val="458" w:hRule="atLeast"/>
        </w:trPr>
        <w:tc>
          <w:tcPr>
            <w:tcW w:w="2012" w:type="dxa"/>
          </w:tcPr>
          <w:p>
            <w:pPr>
              <w:pStyle w:val="TableParagraph"/>
              <w:spacing w:before="74"/>
              <w:ind w:left="325" w:right="197"/>
              <w:jc w:val="center"/>
              <w:rPr>
                <w:rFonts w:ascii="宋体" w:eastAsia="宋体" w:hint="eastAsia"/>
                <w:b/>
                <w:sz w:val="24"/>
              </w:rPr>
            </w:pPr>
            <w:r>
              <w:rPr>
                <w:rFonts w:ascii="宋体" w:eastAsia="宋体" w:hint="eastAsia"/>
                <w:b/>
                <w:sz w:val="24"/>
              </w:rPr>
              <w:t>项目类型</w:t>
            </w:r>
            <w:r>
              <w:rPr>
                <w:rFonts w:ascii="宋体" w:eastAsia="宋体" w:hint="eastAsia"/>
                <w:b/>
                <w:w w:val="99"/>
                <w:sz w:val="24"/>
              </w:rPr>
              <w:t> </w:t>
            </w:r>
          </w:p>
        </w:tc>
        <w:tc>
          <w:tcPr>
            <w:tcW w:w="2885" w:type="dxa"/>
          </w:tcPr>
          <w:p>
            <w:pPr>
              <w:pStyle w:val="TableParagraph"/>
              <w:spacing w:before="74"/>
              <w:ind w:left="639" w:right="508"/>
              <w:jc w:val="center"/>
              <w:rPr>
                <w:rFonts w:ascii="宋体" w:eastAsia="宋体" w:hint="eastAsia"/>
                <w:b/>
                <w:sz w:val="24"/>
              </w:rPr>
            </w:pPr>
            <w:r>
              <w:rPr>
                <w:rFonts w:ascii="宋体" w:eastAsia="宋体" w:hint="eastAsia"/>
                <w:b/>
                <w:sz w:val="24"/>
              </w:rPr>
              <w:t>样品个数（个）</w:t>
            </w:r>
            <w:r>
              <w:rPr>
                <w:rFonts w:ascii="宋体" w:eastAsia="宋体" w:hint="eastAsia"/>
                <w:b/>
                <w:w w:val="99"/>
                <w:sz w:val="24"/>
              </w:rPr>
              <w:t> </w:t>
            </w:r>
          </w:p>
        </w:tc>
        <w:tc>
          <w:tcPr>
            <w:tcW w:w="3320" w:type="dxa"/>
          </w:tcPr>
          <w:p>
            <w:pPr>
              <w:pStyle w:val="TableParagraph"/>
              <w:spacing w:before="74"/>
              <w:ind w:left="319" w:right="190"/>
              <w:jc w:val="center"/>
              <w:rPr>
                <w:rFonts w:ascii="宋体" w:eastAsia="宋体" w:hint="eastAsia"/>
                <w:b/>
                <w:sz w:val="24"/>
              </w:rPr>
            </w:pPr>
            <w:r>
              <w:rPr>
                <w:rFonts w:ascii="宋体" w:eastAsia="宋体" w:hint="eastAsia"/>
                <w:b/>
                <w:sz w:val="24"/>
              </w:rPr>
              <w:t>样品肉量（g）</w:t>
            </w:r>
            <w:r>
              <w:rPr>
                <w:rFonts w:ascii="宋体" w:eastAsia="宋体" w:hint="eastAsia"/>
                <w:b/>
                <w:w w:val="99"/>
                <w:sz w:val="24"/>
              </w:rPr>
              <w:t> </w:t>
            </w:r>
          </w:p>
        </w:tc>
      </w:tr>
      <w:tr>
        <w:trPr>
          <w:trHeight w:val="457" w:hRule="atLeast"/>
        </w:trPr>
        <w:tc>
          <w:tcPr>
            <w:tcW w:w="2012" w:type="dxa"/>
          </w:tcPr>
          <w:p>
            <w:pPr>
              <w:pStyle w:val="TableParagraph"/>
              <w:spacing w:before="76"/>
              <w:ind w:left="325" w:right="197"/>
              <w:jc w:val="center"/>
              <w:rPr>
                <w:rFonts w:ascii="宋体" w:eastAsia="宋体" w:hint="eastAsia"/>
                <w:sz w:val="24"/>
              </w:rPr>
            </w:pPr>
            <w:r>
              <w:rPr>
                <w:rFonts w:ascii="宋体" w:eastAsia="宋体" w:hint="eastAsia"/>
                <w:sz w:val="24"/>
              </w:rPr>
              <w:t>微生物 </w:t>
            </w:r>
          </w:p>
        </w:tc>
        <w:tc>
          <w:tcPr>
            <w:tcW w:w="2885" w:type="dxa"/>
          </w:tcPr>
          <w:p>
            <w:pPr>
              <w:pStyle w:val="TableParagraph"/>
              <w:spacing w:before="76"/>
              <w:ind w:left="636" w:right="508"/>
              <w:jc w:val="center"/>
              <w:rPr>
                <w:rFonts w:ascii="宋体" w:eastAsia="宋体" w:hint="eastAsia"/>
                <w:sz w:val="24"/>
              </w:rPr>
            </w:pPr>
            <w:r>
              <w:rPr>
                <w:rFonts w:ascii="宋体" w:eastAsia="宋体" w:hint="eastAsia"/>
                <w:sz w:val="24"/>
              </w:rPr>
              <w:t>不少于 8 个 </w:t>
            </w:r>
          </w:p>
        </w:tc>
        <w:tc>
          <w:tcPr>
            <w:tcW w:w="3320" w:type="dxa"/>
          </w:tcPr>
          <w:p>
            <w:pPr>
              <w:pStyle w:val="TableParagraph"/>
              <w:spacing w:before="76"/>
              <w:ind w:left="319" w:right="190"/>
              <w:jc w:val="center"/>
              <w:rPr>
                <w:rFonts w:ascii="宋体" w:eastAsia="宋体" w:hint="eastAsia"/>
                <w:sz w:val="24"/>
              </w:rPr>
            </w:pPr>
            <w:r>
              <w:rPr>
                <w:rFonts w:ascii="宋体" w:eastAsia="宋体" w:hint="eastAsia"/>
                <w:sz w:val="24"/>
              </w:rPr>
              <w:t>不少于 200 g </w:t>
            </w:r>
          </w:p>
        </w:tc>
      </w:tr>
      <w:tr>
        <w:trPr>
          <w:trHeight w:val="460" w:hRule="atLeast"/>
        </w:trPr>
        <w:tc>
          <w:tcPr>
            <w:tcW w:w="2012" w:type="dxa"/>
          </w:tcPr>
          <w:p>
            <w:pPr>
              <w:pStyle w:val="TableParagraph"/>
              <w:spacing w:before="76"/>
              <w:ind w:left="325" w:right="197"/>
              <w:jc w:val="center"/>
              <w:rPr>
                <w:rFonts w:ascii="宋体" w:eastAsia="宋体" w:hint="eastAsia"/>
                <w:sz w:val="24"/>
              </w:rPr>
            </w:pPr>
            <w:r>
              <w:rPr>
                <w:rFonts w:ascii="宋体" w:eastAsia="宋体" w:hint="eastAsia"/>
                <w:sz w:val="24"/>
              </w:rPr>
              <w:t>贝类毒素 </w:t>
            </w:r>
          </w:p>
        </w:tc>
        <w:tc>
          <w:tcPr>
            <w:tcW w:w="2885" w:type="dxa"/>
          </w:tcPr>
          <w:p>
            <w:pPr>
              <w:pStyle w:val="TableParagraph"/>
              <w:spacing w:before="76"/>
              <w:ind w:left="636" w:right="508"/>
              <w:jc w:val="center"/>
              <w:rPr>
                <w:rFonts w:ascii="宋体" w:eastAsia="宋体" w:hint="eastAsia"/>
                <w:sz w:val="24"/>
              </w:rPr>
            </w:pPr>
            <w:r>
              <w:rPr>
                <w:rFonts w:ascii="宋体" w:eastAsia="宋体" w:hint="eastAsia"/>
                <w:sz w:val="24"/>
              </w:rPr>
              <w:t>不少于 8 个 </w:t>
            </w:r>
          </w:p>
        </w:tc>
        <w:tc>
          <w:tcPr>
            <w:tcW w:w="3320" w:type="dxa"/>
          </w:tcPr>
          <w:p>
            <w:pPr>
              <w:pStyle w:val="TableParagraph"/>
              <w:spacing w:before="76"/>
              <w:ind w:left="319" w:right="190"/>
              <w:jc w:val="center"/>
              <w:rPr>
                <w:rFonts w:ascii="宋体" w:eastAsia="宋体" w:hint="eastAsia"/>
                <w:sz w:val="24"/>
              </w:rPr>
            </w:pPr>
            <w:r>
              <w:rPr>
                <w:rFonts w:ascii="宋体" w:eastAsia="宋体" w:hint="eastAsia"/>
                <w:sz w:val="24"/>
              </w:rPr>
              <w:t>不少于 1000 g（含体液） </w:t>
            </w:r>
          </w:p>
        </w:tc>
      </w:tr>
      <w:tr>
        <w:trPr>
          <w:trHeight w:val="472" w:hRule="atLeast"/>
        </w:trPr>
        <w:tc>
          <w:tcPr>
            <w:tcW w:w="2012" w:type="dxa"/>
          </w:tcPr>
          <w:p>
            <w:pPr>
              <w:pStyle w:val="TableParagraph"/>
              <w:spacing w:before="83"/>
              <w:ind w:left="325" w:right="197"/>
              <w:jc w:val="center"/>
              <w:rPr>
                <w:rFonts w:ascii="宋体" w:eastAsia="宋体" w:hint="eastAsia"/>
                <w:sz w:val="24"/>
              </w:rPr>
            </w:pPr>
            <w:r>
              <w:rPr>
                <w:rFonts w:ascii="宋体" w:eastAsia="宋体" w:hint="eastAsia"/>
                <w:sz w:val="24"/>
              </w:rPr>
              <w:t>有毒有害物质 </w:t>
            </w:r>
          </w:p>
        </w:tc>
        <w:tc>
          <w:tcPr>
            <w:tcW w:w="2885" w:type="dxa"/>
          </w:tcPr>
          <w:p>
            <w:pPr>
              <w:pStyle w:val="TableParagraph"/>
              <w:spacing w:before="83"/>
              <w:ind w:left="636" w:right="508"/>
              <w:jc w:val="center"/>
              <w:rPr>
                <w:rFonts w:ascii="宋体" w:eastAsia="宋体" w:hint="eastAsia"/>
                <w:sz w:val="24"/>
              </w:rPr>
            </w:pPr>
            <w:r>
              <w:rPr>
                <w:rFonts w:ascii="宋体" w:eastAsia="宋体" w:hint="eastAsia"/>
                <w:sz w:val="24"/>
              </w:rPr>
              <w:t>应不少于 8 个 </w:t>
            </w:r>
          </w:p>
        </w:tc>
        <w:tc>
          <w:tcPr>
            <w:tcW w:w="3320" w:type="dxa"/>
          </w:tcPr>
          <w:p>
            <w:pPr>
              <w:pStyle w:val="TableParagraph"/>
              <w:spacing w:before="83"/>
              <w:ind w:left="319" w:right="190"/>
              <w:jc w:val="center"/>
              <w:rPr>
                <w:rFonts w:ascii="宋体" w:eastAsia="宋体" w:hint="eastAsia"/>
                <w:sz w:val="24"/>
              </w:rPr>
            </w:pPr>
            <w:r>
              <w:rPr>
                <w:rFonts w:ascii="宋体" w:eastAsia="宋体" w:hint="eastAsia"/>
                <w:sz w:val="24"/>
              </w:rPr>
              <w:t>不少于 300 g（含体液） </w:t>
            </w:r>
          </w:p>
        </w:tc>
      </w:tr>
    </w:tbl>
    <w:p>
      <w:pPr>
        <w:pStyle w:val="ListParagraph"/>
        <w:numPr>
          <w:ilvl w:val="0"/>
          <w:numId w:val="6"/>
        </w:numPr>
        <w:tabs>
          <w:tab w:pos="1866" w:val="left" w:leader="none"/>
        </w:tabs>
        <w:spacing w:line="240" w:lineRule="auto" w:before="97" w:after="0"/>
        <w:ind w:left="1865" w:right="0" w:hanging="645"/>
        <w:jc w:val="left"/>
        <w:rPr>
          <w:sz w:val="32"/>
        </w:rPr>
      </w:pPr>
      <w:r>
        <w:rPr>
          <w:sz w:val="32"/>
        </w:rPr>
        <w:t>运输与贮存</w:t>
      </w:r>
    </w:p>
    <w:p>
      <w:pPr>
        <w:pStyle w:val="BodyText"/>
        <w:spacing w:line="506" w:lineRule="auto" w:before="121"/>
        <w:ind w:left="1303" w:right="1044" w:hanging="3"/>
        <w:rPr>
          <w:b/>
        </w:rPr>
      </w:pPr>
      <w:r>
        <w:rPr/>
        <w:t>符合GB/T 30891-2014《水产品抽样规范》的规定。</w:t>
      </w:r>
      <w:r>
        <w:rPr>
          <w:b/>
        </w:rPr>
        <w:t>5.试验方法</w:t>
      </w:r>
    </w:p>
    <w:p>
      <w:pPr>
        <w:spacing w:after="0" w:line="506" w:lineRule="auto"/>
        <w:sectPr>
          <w:pgSz w:w="11910" w:h="16840"/>
          <w:pgMar w:header="0" w:footer="1116" w:top="1580" w:bottom="1380" w:left="1140" w:right="1220"/>
        </w:sectPr>
      </w:pPr>
    </w:p>
    <w:p>
      <w:pPr>
        <w:pStyle w:val="BodyText"/>
        <w:spacing w:line="374" w:lineRule="auto" w:before="35"/>
        <w:ind w:right="578" w:firstLine="561"/>
        <w:jc w:val="both"/>
      </w:pPr>
      <w:r>
        <w:rPr/>
        <w:t>常规监测选择日常存在风险隐患的项目：麻痹性贝类毒</w:t>
      </w:r>
      <w:r>
        <w:rPr>
          <w:spacing w:val="-22"/>
        </w:rPr>
        <w:t>素、腹泻性贝类毒素、无机砷、甲基汞、铅、镉、苯并</w:t>
      </w:r>
      <w:r>
        <w:rPr>
          <w:spacing w:val="-5"/>
        </w:rPr>
        <w:t>（α） </w:t>
      </w:r>
      <w:r>
        <w:rPr>
          <w:spacing w:val="-10"/>
        </w:rPr>
        <w:t>芘、多氯联苯，按 </w:t>
      </w:r>
      <w:r>
        <w:rPr/>
        <w:t>GB 2733</w:t>
      </w:r>
      <w:r>
        <w:rPr>
          <w:spacing w:val="-1"/>
        </w:rPr>
        <w:t> 和</w:t>
      </w:r>
      <w:r>
        <w:rPr/>
        <w:t>GB 2762</w:t>
      </w:r>
      <w:r>
        <w:rPr>
          <w:spacing w:val="-10"/>
        </w:rPr>
        <w:t> 规定的方法执行。检</w:t>
      </w:r>
      <w:r>
        <w:rPr>
          <w:spacing w:val="-17"/>
        </w:rPr>
        <w:t>测方法和判定要求见表 </w:t>
      </w:r>
      <w:r>
        <w:rPr/>
        <w:t>2。</w:t>
      </w:r>
    </w:p>
    <w:p>
      <w:pPr>
        <w:pStyle w:val="BodyText"/>
        <w:spacing w:line="374" w:lineRule="auto"/>
        <w:ind w:right="420" w:firstLine="561"/>
      </w:pPr>
      <w:r>
        <w:rPr>
          <w:spacing w:val="-9"/>
        </w:rPr>
        <w:t>应急监测选择的特征污染物，如溢油事故时检测石油烃、</w:t>
      </w:r>
      <w:r>
        <w:rPr>
          <w:spacing w:val="-2"/>
        </w:rPr>
        <w:t>多环芳烃等项目，发生违法清塘事件时检测五氯酚、敌敌畏等项目。具体按国家相应检验标准的规定执行。</w:t>
      </w:r>
    </w:p>
    <w:p>
      <w:pPr>
        <w:spacing w:line="305" w:lineRule="exact" w:before="0" w:after="25"/>
        <w:ind w:left="1572" w:right="1326" w:firstLine="0"/>
        <w:jc w:val="center"/>
        <w:rPr>
          <w:rFonts w:ascii="宋体" w:eastAsia="宋体" w:hint="eastAsia"/>
          <w:sz w:val="28"/>
        </w:rPr>
      </w:pPr>
      <w:r>
        <w:rPr>
          <w:rFonts w:ascii="宋体" w:eastAsia="宋体" w:hint="eastAsia"/>
          <w:sz w:val="28"/>
        </w:rPr>
        <w:t>表 2 海水贝类常规监测项目方法标准和判定要求 </w:t>
      </w: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411"/>
        <w:gridCol w:w="2693"/>
        <w:gridCol w:w="2558"/>
        <w:gridCol w:w="1836"/>
      </w:tblGrid>
      <w:tr>
        <w:trPr>
          <w:trHeight w:val="695" w:hRule="atLeast"/>
        </w:trPr>
        <w:tc>
          <w:tcPr>
            <w:tcW w:w="710" w:type="dxa"/>
          </w:tcPr>
          <w:p>
            <w:pPr>
              <w:pStyle w:val="TableParagraph"/>
              <w:spacing w:before="2"/>
              <w:rPr>
                <w:rFonts w:ascii="宋体"/>
                <w:sz w:val="20"/>
              </w:rPr>
            </w:pPr>
          </w:p>
          <w:p>
            <w:pPr>
              <w:pStyle w:val="TableParagraph"/>
              <w:ind w:left="94" w:right="84"/>
              <w:jc w:val="center"/>
              <w:rPr>
                <w:rFonts w:ascii="宋体" w:eastAsia="宋体" w:hint="eastAsia"/>
                <w:b/>
                <w:sz w:val="24"/>
              </w:rPr>
            </w:pPr>
            <w:r>
              <w:rPr>
                <w:rFonts w:ascii="宋体" w:eastAsia="宋体" w:hint="eastAsia"/>
                <w:b/>
                <w:sz w:val="24"/>
              </w:rPr>
              <w:t>序号</w:t>
            </w:r>
          </w:p>
        </w:tc>
        <w:tc>
          <w:tcPr>
            <w:tcW w:w="1411" w:type="dxa"/>
          </w:tcPr>
          <w:p>
            <w:pPr>
              <w:pStyle w:val="TableParagraph"/>
              <w:spacing w:before="2"/>
              <w:rPr>
                <w:rFonts w:ascii="宋体"/>
                <w:sz w:val="20"/>
              </w:rPr>
            </w:pPr>
          </w:p>
          <w:p>
            <w:pPr>
              <w:pStyle w:val="TableParagraph"/>
              <w:ind w:left="220"/>
              <w:rPr>
                <w:rFonts w:ascii="宋体" w:eastAsia="宋体" w:hint="eastAsia"/>
                <w:b/>
                <w:sz w:val="24"/>
              </w:rPr>
            </w:pPr>
            <w:r>
              <w:rPr>
                <w:rFonts w:ascii="宋体" w:eastAsia="宋体" w:hint="eastAsia"/>
                <w:b/>
                <w:sz w:val="24"/>
              </w:rPr>
              <w:t>检测项目</w:t>
            </w:r>
          </w:p>
        </w:tc>
        <w:tc>
          <w:tcPr>
            <w:tcW w:w="2693" w:type="dxa"/>
          </w:tcPr>
          <w:p>
            <w:pPr>
              <w:pStyle w:val="TableParagraph"/>
              <w:spacing w:before="2"/>
              <w:rPr>
                <w:rFonts w:ascii="宋体"/>
                <w:sz w:val="20"/>
              </w:rPr>
            </w:pPr>
          </w:p>
          <w:p>
            <w:pPr>
              <w:pStyle w:val="TableParagraph"/>
              <w:ind w:left="864"/>
              <w:rPr>
                <w:rFonts w:ascii="宋体" w:eastAsia="宋体" w:hint="eastAsia"/>
                <w:b/>
                <w:sz w:val="24"/>
              </w:rPr>
            </w:pPr>
            <w:r>
              <w:rPr>
                <w:rFonts w:ascii="宋体" w:eastAsia="宋体" w:hint="eastAsia"/>
                <w:b/>
                <w:sz w:val="24"/>
              </w:rPr>
              <w:t>检测方法</w:t>
            </w:r>
          </w:p>
        </w:tc>
        <w:tc>
          <w:tcPr>
            <w:tcW w:w="2558" w:type="dxa"/>
          </w:tcPr>
          <w:p>
            <w:pPr>
              <w:pStyle w:val="TableParagraph"/>
              <w:spacing w:before="2"/>
              <w:rPr>
                <w:rFonts w:ascii="宋体"/>
                <w:sz w:val="20"/>
              </w:rPr>
            </w:pPr>
          </w:p>
          <w:p>
            <w:pPr>
              <w:pStyle w:val="TableParagraph"/>
              <w:ind w:left="161"/>
              <w:rPr>
                <w:rFonts w:ascii="宋体" w:eastAsia="宋体" w:hint="eastAsia"/>
                <w:b/>
                <w:sz w:val="24"/>
              </w:rPr>
            </w:pPr>
            <w:r>
              <w:rPr>
                <w:rFonts w:ascii="宋体" w:eastAsia="宋体" w:hint="eastAsia"/>
                <w:b/>
                <w:sz w:val="24"/>
              </w:rPr>
              <w:t>检测限量值</w:t>
            </w:r>
            <w:r>
              <w:rPr>
                <w:rFonts w:ascii="Times New Roman" w:eastAsia="Times New Roman"/>
                <w:b/>
                <w:i/>
                <w:sz w:val="24"/>
              </w:rPr>
              <w:t>/</w:t>
            </w:r>
            <w:r>
              <w:rPr>
                <w:rFonts w:ascii="宋体" w:eastAsia="宋体" w:hint="eastAsia"/>
                <w:b/>
                <w:sz w:val="24"/>
              </w:rPr>
              <w:t>判定要求</w:t>
            </w:r>
          </w:p>
        </w:tc>
        <w:tc>
          <w:tcPr>
            <w:tcW w:w="1836" w:type="dxa"/>
          </w:tcPr>
          <w:p>
            <w:pPr>
              <w:pStyle w:val="TableParagraph"/>
              <w:spacing w:before="2"/>
              <w:rPr>
                <w:rFonts w:ascii="宋体"/>
                <w:sz w:val="20"/>
              </w:rPr>
            </w:pPr>
          </w:p>
          <w:p>
            <w:pPr>
              <w:pStyle w:val="TableParagraph"/>
              <w:ind w:left="196"/>
              <w:rPr>
                <w:rFonts w:ascii="宋体" w:eastAsia="宋体" w:hint="eastAsia"/>
                <w:b/>
                <w:sz w:val="24"/>
              </w:rPr>
            </w:pPr>
            <w:r>
              <w:rPr>
                <w:rFonts w:ascii="宋体" w:eastAsia="宋体" w:hint="eastAsia"/>
                <w:b/>
                <w:sz w:val="24"/>
              </w:rPr>
              <w:t>安全要求依据</w:t>
            </w:r>
          </w:p>
        </w:tc>
      </w:tr>
      <w:tr>
        <w:trPr>
          <w:trHeight w:val="1500" w:hRule="atLeast"/>
        </w:trPr>
        <w:tc>
          <w:tcPr>
            <w:tcW w:w="710" w:type="dxa"/>
          </w:tcPr>
          <w:p>
            <w:pPr>
              <w:pStyle w:val="TableParagraph"/>
              <w:rPr>
                <w:rFonts w:ascii="宋体"/>
                <w:sz w:val="26"/>
              </w:rPr>
            </w:pPr>
          </w:p>
          <w:p>
            <w:pPr>
              <w:pStyle w:val="TableParagraph"/>
              <w:spacing w:before="9"/>
              <w:rPr>
                <w:rFonts w:ascii="宋体"/>
                <w:sz w:val="26"/>
              </w:rPr>
            </w:pPr>
          </w:p>
          <w:p>
            <w:pPr>
              <w:pStyle w:val="TableParagraph"/>
              <w:ind w:left="5"/>
              <w:jc w:val="center"/>
              <w:rPr>
                <w:rFonts w:ascii="Times New Roman"/>
                <w:sz w:val="24"/>
              </w:rPr>
            </w:pPr>
            <w:r>
              <w:rPr>
                <w:rFonts w:ascii="Times New Roman"/>
                <w:sz w:val="24"/>
              </w:rPr>
              <w:t>1</w:t>
            </w:r>
          </w:p>
        </w:tc>
        <w:tc>
          <w:tcPr>
            <w:tcW w:w="1411" w:type="dxa"/>
          </w:tcPr>
          <w:p>
            <w:pPr>
              <w:pStyle w:val="TableParagraph"/>
              <w:spacing w:line="388" w:lineRule="auto" w:before="160"/>
              <w:ind w:left="343" w:right="215" w:hanging="120"/>
              <w:rPr>
                <w:rFonts w:ascii="宋体" w:eastAsia="宋体" w:hint="eastAsia"/>
                <w:sz w:val="24"/>
              </w:rPr>
            </w:pPr>
            <w:r>
              <w:rPr>
                <w:rFonts w:ascii="宋体" w:eastAsia="宋体" w:hint="eastAsia"/>
                <w:spacing w:val="-5"/>
                <w:sz w:val="24"/>
              </w:rPr>
              <w:t>腹泻性贝</w:t>
            </w:r>
            <w:r>
              <w:rPr>
                <w:rFonts w:ascii="宋体" w:eastAsia="宋体" w:hint="eastAsia"/>
                <w:sz w:val="24"/>
              </w:rPr>
              <w:t>类毒素</w:t>
            </w:r>
          </w:p>
          <w:p>
            <w:pPr>
              <w:pStyle w:val="TableParagraph"/>
              <w:spacing w:before="3"/>
              <w:ind w:left="244"/>
              <w:rPr>
                <w:rFonts w:ascii="宋体" w:eastAsia="宋体" w:hint="eastAsia"/>
                <w:sz w:val="24"/>
              </w:rPr>
            </w:pPr>
            <w:r>
              <w:rPr>
                <w:rFonts w:ascii="宋体" w:eastAsia="宋体" w:hint="eastAsia"/>
                <w:sz w:val="24"/>
              </w:rPr>
              <w:t>（</w:t>
            </w:r>
            <w:r>
              <w:rPr>
                <w:rFonts w:ascii="Times New Roman" w:eastAsia="Times New Roman"/>
                <w:sz w:val="24"/>
              </w:rPr>
              <w:t>DSP</w:t>
            </w:r>
            <w:r>
              <w:rPr>
                <w:rFonts w:ascii="宋体" w:eastAsia="宋体" w:hint="eastAsia"/>
                <w:sz w:val="24"/>
              </w:rPr>
              <w:t>）</w:t>
            </w:r>
          </w:p>
        </w:tc>
        <w:tc>
          <w:tcPr>
            <w:tcW w:w="2693" w:type="dxa"/>
          </w:tcPr>
          <w:p>
            <w:pPr>
              <w:pStyle w:val="TableParagraph"/>
              <w:spacing w:before="160"/>
              <w:ind w:left="120"/>
              <w:rPr>
                <w:rFonts w:ascii="宋体" w:eastAsia="宋体" w:hint="eastAsia"/>
                <w:sz w:val="24"/>
              </w:rPr>
            </w:pPr>
            <w:r>
              <w:rPr>
                <w:rFonts w:ascii="Times New Roman" w:eastAsia="Times New Roman"/>
                <w:sz w:val="24"/>
              </w:rPr>
              <w:t>GB 5009.212-2016</w:t>
            </w:r>
            <w:r>
              <w:rPr>
                <w:rFonts w:ascii="Times New Roman" w:eastAsia="Times New Roman"/>
                <w:spacing w:val="59"/>
                <w:sz w:val="24"/>
              </w:rPr>
              <w:t> </w:t>
            </w:r>
            <w:r>
              <w:rPr>
                <w:rFonts w:ascii="宋体" w:eastAsia="宋体" w:hint="eastAsia"/>
                <w:sz w:val="24"/>
              </w:rPr>
              <w:t>食品</w:t>
            </w:r>
          </w:p>
          <w:p>
            <w:pPr>
              <w:pStyle w:val="TableParagraph"/>
              <w:spacing w:line="500" w:lineRule="exact" w:before="32"/>
              <w:ind w:left="146" w:right="134" w:firstLine="60"/>
              <w:rPr>
                <w:rFonts w:ascii="宋体" w:eastAsia="宋体" w:hint="eastAsia"/>
                <w:sz w:val="24"/>
              </w:rPr>
            </w:pPr>
            <w:r>
              <w:rPr>
                <w:rFonts w:ascii="宋体" w:eastAsia="宋体" w:hint="eastAsia"/>
                <w:sz w:val="24"/>
              </w:rPr>
              <w:t>安全国家标准 贝类中腹泻性贝类毒素的测定</w:t>
            </w:r>
          </w:p>
        </w:tc>
        <w:tc>
          <w:tcPr>
            <w:tcW w:w="2558" w:type="dxa"/>
          </w:tcPr>
          <w:p>
            <w:pPr>
              <w:pStyle w:val="TableParagraph"/>
              <w:rPr>
                <w:rFonts w:ascii="宋体"/>
                <w:sz w:val="32"/>
              </w:rPr>
            </w:pPr>
          </w:p>
          <w:p>
            <w:pPr>
              <w:pStyle w:val="TableParagraph"/>
              <w:ind w:left="141" w:right="129"/>
              <w:jc w:val="center"/>
              <w:rPr>
                <w:rFonts w:ascii="宋体" w:eastAsia="宋体" w:hint="eastAsia"/>
                <w:sz w:val="24"/>
              </w:rPr>
            </w:pPr>
            <w:r>
              <w:rPr>
                <w:rFonts w:ascii="宋体" w:eastAsia="宋体" w:hint="eastAsia"/>
                <w:sz w:val="24"/>
              </w:rPr>
              <w:t>不得检出</w:t>
            </w:r>
          </w:p>
          <w:p>
            <w:pPr>
              <w:pStyle w:val="TableParagraph"/>
              <w:spacing w:before="192"/>
              <w:ind w:left="141" w:right="129"/>
              <w:jc w:val="center"/>
              <w:rPr>
                <w:rFonts w:ascii="宋体" w:eastAsia="宋体" w:hint="eastAsia"/>
                <w:sz w:val="24"/>
              </w:rPr>
            </w:pPr>
            <w:r>
              <w:rPr>
                <w:rFonts w:ascii="宋体" w:eastAsia="宋体" w:hint="eastAsia"/>
                <w:sz w:val="24"/>
              </w:rPr>
              <w:t>（小鼠生物法）</w:t>
            </w:r>
          </w:p>
        </w:tc>
        <w:tc>
          <w:tcPr>
            <w:tcW w:w="1836" w:type="dxa"/>
          </w:tcPr>
          <w:p>
            <w:pPr>
              <w:pStyle w:val="TableParagraph"/>
              <w:spacing w:before="176"/>
              <w:ind w:left="203"/>
              <w:rPr>
                <w:rFonts w:ascii="Times New Roman"/>
                <w:sz w:val="24"/>
              </w:rPr>
            </w:pPr>
            <w:r>
              <w:rPr>
                <w:rFonts w:ascii="Times New Roman"/>
                <w:sz w:val="24"/>
              </w:rPr>
              <w:t>GB</w:t>
            </w:r>
            <w:r>
              <w:rPr>
                <w:rFonts w:ascii="Times New Roman"/>
                <w:spacing w:val="-3"/>
                <w:sz w:val="24"/>
              </w:rPr>
              <w:t> </w:t>
            </w:r>
            <w:r>
              <w:rPr>
                <w:rFonts w:ascii="Times New Roman"/>
                <w:sz w:val="24"/>
              </w:rPr>
              <w:t>2733-2015</w:t>
            </w:r>
          </w:p>
          <w:p>
            <w:pPr>
              <w:pStyle w:val="TableParagraph"/>
              <w:spacing w:before="223"/>
              <w:ind w:left="203"/>
              <w:rPr>
                <w:rFonts w:ascii="Times New Roman"/>
                <w:sz w:val="24"/>
              </w:rPr>
            </w:pPr>
            <w:r>
              <w:rPr>
                <w:rFonts w:ascii="Times New Roman"/>
                <w:sz w:val="24"/>
              </w:rPr>
              <w:t>GB</w:t>
            </w:r>
            <w:r>
              <w:rPr>
                <w:rFonts w:ascii="Times New Roman"/>
                <w:spacing w:val="-3"/>
                <w:sz w:val="24"/>
              </w:rPr>
              <w:t> </w:t>
            </w:r>
            <w:r>
              <w:rPr>
                <w:rFonts w:ascii="Times New Roman"/>
                <w:sz w:val="24"/>
              </w:rPr>
              <w:t>2733-2015</w:t>
            </w:r>
          </w:p>
          <w:p>
            <w:pPr>
              <w:pStyle w:val="TableParagraph"/>
              <w:spacing w:before="224"/>
              <w:ind w:left="201"/>
              <w:rPr>
                <w:rFonts w:ascii="Times New Roman"/>
                <w:sz w:val="24"/>
              </w:rPr>
            </w:pPr>
            <w:r>
              <w:rPr>
                <w:rFonts w:ascii="Times New Roman"/>
                <w:sz w:val="24"/>
              </w:rPr>
              <w:t>NY</w:t>
            </w:r>
            <w:r>
              <w:rPr>
                <w:rFonts w:ascii="Times New Roman"/>
                <w:spacing w:val="-11"/>
                <w:sz w:val="24"/>
              </w:rPr>
              <w:t> </w:t>
            </w:r>
            <w:r>
              <w:rPr>
                <w:rFonts w:ascii="Times New Roman"/>
                <w:sz w:val="24"/>
              </w:rPr>
              <w:t>5073-2006</w:t>
            </w:r>
          </w:p>
        </w:tc>
      </w:tr>
      <w:tr>
        <w:trPr>
          <w:trHeight w:val="1499" w:hRule="atLeast"/>
        </w:trPr>
        <w:tc>
          <w:tcPr>
            <w:tcW w:w="710" w:type="dxa"/>
          </w:tcPr>
          <w:p>
            <w:pPr>
              <w:pStyle w:val="TableParagraph"/>
              <w:rPr>
                <w:rFonts w:ascii="宋体"/>
                <w:sz w:val="26"/>
              </w:rPr>
            </w:pPr>
          </w:p>
          <w:p>
            <w:pPr>
              <w:pStyle w:val="TableParagraph"/>
              <w:spacing w:before="9"/>
              <w:rPr>
                <w:rFonts w:ascii="宋体"/>
                <w:sz w:val="26"/>
              </w:rPr>
            </w:pPr>
          </w:p>
          <w:p>
            <w:pPr>
              <w:pStyle w:val="TableParagraph"/>
              <w:ind w:left="5"/>
              <w:jc w:val="center"/>
              <w:rPr>
                <w:rFonts w:ascii="Times New Roman"/>
                <w:sz w:val="24"/>
              </w:rPr>
            </w:pPr>
            <w:r>
              <w:rPr>
                <w:rFonts w:ascii="Times New Roman"/>
                <w:sz w:val="24"/>
              </w:rPr>
              <w:t>2</w:t>
            </w:r>
          </w:p>
        </w:tc>
        <w:tc>
          <w:tcPr>
            <w:tcW w:w="1411" w:type="dxa"/>
          </w:tcPr>
          <w:p>
            <w:pPr>
              <w:pStyle w:val="TableParagraph"/>
              <w:spacing w:line="388" w:lineRule="auto" w:before="160"/>
              <w:ind w:left="343" w:right="215" w:hanging="120"/>
              <w:rPr>
                <w:rFonts w:ascii="宋体" w:eastAsia="宋体" w:hint="eastAsia"/>
                <w:sz w:val="24"/>
              </w:rPr>
            </w:pPr>
            <w:r>
              <w:rPr>
                <w:rFonts w:ascii="宋体" w:eastAsia="宋体" w:hint="eastAsia"/>
                <w:spacing w:val="-5"/>
                <w:sz w:val="24"/>
              </w:rPr>
              <w:t>麻痹性贝</w:t>
            </w:r>
            <w:r>
              <w:rPr>
                <w:rFonts w:ascii="宋体" w:eastAsia="宋体" w:hint="eastAsia"/>
                <w:sz w:val="24"/>
              </w:rPr>
              <w:t>类毒素</w:t>
            </w:r>
          </w:p>
          <w:p>
            <w:pPr>
              <w:pStyle w:val="TableParagraph"/>
              <w:spacing w:before="5"/>
              <w:ind w:left="264"/>
              <w:rPr>
                <w:rFonts w:ascii="宋体" w:eastAsia="宋体" w:hint="eastAsia"/>
                <w:sz w:val="24"/>
              </w:rPr>
            </w:pPr>
            <w:r>
              <w:rPr>
                <w:rFonts w:ascii="宋体" w:eastAsia="宋体" w:hint="eastAsia"/>
                <w:sz w:val="24"/>
              </w:rPr>
              <w:t>（</w:t>
            </w:r>
            <w:r>
              <w:rPr>
                <w:rFonts w:ascii="Times New Roman" w:eastAsia="Times New Roman"/>
                <w:sz w:val="24"/>
              </w:rPr>
              <w:t>PSP</w:t>
            </w:r>
            <w:r>
              <w:rPr>
                <w:rFonts w:ascii="宋体" w:eastAsia="宋体" w:hint="eastAsia"/>
                <w:sz w:val="24"/>
              </w:rPr>
              <w:t>）</w:t>
            </w:r>
          </w:p>
        </w:tc>
        <w:tc>
          <w:tcPr>
            <w:tcW w:w="2693" w:type="dxa"/>
          </w:tcPr>
          <w:p>
            <w:pPr>
              <w:pStyle w:val="TableParagraph"/>
              <w:spacing w:before="160"/>
              <w:ind w:left="120"/>
              <w:rPr>
                <w:rFonts w:ascii="宋体" w:eastAsia="宋体" w:hint="eastAsia"/>
                <w:sz w:val="24"/>
              </w:rPr>
            </w:pPr>
            <w:r>
              <w:rPr>
                <w:rFonts w:ascii="Times New Roman" w:eastAsia="Times New Roman"/>
                <w:sz w:val="24"/>
              </w:rPr>
              <w:t>GB 5009.213-2016</w:t>
            </w:r>
            <w:r>
              <w:rPr>
                <w:rFonts w:ascii="Times New Roman" w:eastAsia="Times New Roman"/>
                <w:spacing w:val="59"/>
                <w:sz w:val="24"/>
              </w:rPr>
              <w:t> </w:t>
            </w:r>
            <w:r>
              <w:rPr>
                <w:rFonts w:ascii="宋体" w:eastAsia="宋体" w:hint="eastAsia"/>
                <w:sz w:val="24"/>
              </w:rPr>
              <w:t>食品</w:t>
            </w:r>
          </w:p>
          <w:p>
            <w:pPr>
              <w:pStyle w:val="TableParagraph"/>
              <w:spacing w:line="502" w:lineRule="exact" w:before="30"/>
              <w:ind w:left="146" w:right="133" w:firstLine="60"/>
              <w:rPr>
                <w:rFonts w:ascii="宋体" w:eastAsia="宋体" w:hint="eastAsia"/>
                <w:sz w:val="24"/>
              </w:rPr>
            </w:pPr>
            <w:r>
              <w:rPr>
                <w:rFonts w:ascii="宋体" w:eastAsia="宋体" w:hint="eastAsia"/>
                <w:sz w:val="24"/>
              </w:rPr>
              <w:t>安全国家标准 贝类中麻痹性贝类毒素的测定</w:t>
            </w:r>
          </w:p>
        </w:tc>
        <w:tc>
          <w:tcPr>
            <w:tcW w:w="2558" w:type="dxa"/>
          </w:tcPr>
          <w:p>
            <w:pPr>
              <w:pStyle w:val="TableParagraph"/>
              <w:spacing w:before="3"/>
              <w:rPr>
                <w:rFonts w:ascii="宋体"/>
                <w:sz w:val="33"/>
              </w:rPr>
            </w:pPr>
          </w:p>
          <w:p>
            <w:pPr>
              <w:pStyle w:val="TableParagraph"/>
              <w:ind w:left="141" w:right="131"/>
              <w:jc w:val="center"/>
              <w:rPr>
                <w:rFonts w:ascii="Times New Roman"/>
                <w:sz w:val="24"/>
              </w:rPr>
            </w:pPr>
            <w:r>
              <w:rPr>
                <w:rFonts w:ascii="Times New Roman"/>
                <w:sz w:val="24"/>
              </w:rPr>
              <w:t>400MU/100g</w:t>
            </w:r>
          </w:p>
          <w:p>
            <w:pPr>
              <w:pStyle w:val="TableParagraph"/>
              <w:spacing w:before="207"/>
              <w:ind w:left="141" w:right="129"/>
              <w:jc w:val="center"/>
              <w:rPr>
                <w:rFonts w:ascii="宋体" w:eastAsia="宋体" w:hint="eastAsia"/>
                <w:sz w:val="24"/>
              </w:rPr>
            </w:pPr>
            <w:r>
              <w:rPr>
                <w:rFonts w:ascii="宋体" w:eastAsia="宋体" w:hint="eastAsia"/>
                <w:sz w:val="24"/>
              </w:rPr>
              <w:t>（小鼠生物法）</w:t>
            </w:r>
          </w:p>
        </w:tc>
        <w:tc>
          <w:tcPr>
            <w:tcW w:w="1836" w:type="dxa"/>
          </w:tcPr>
          <w:p>
            <w:pPr>
              <w:pStyle w:val="TableParagraph"/>
              <w:spacing w:before="176"/>
              <w:ind w:left="203"/>
              <w:rPr>
                <w:rFonts w:ascii="Times New Roman"/>
                <w:sz w:val="24"/>
              </w:rPr>
            </w:pPr>
            <w:r>
              <w:rPr>
                <w:rFonts w:ascii="Times New Roman"/>
                <w:sz w:val="24"/>
              </w:rPr>
              <w:t>GB</w:t>
            </w:r>
            <w:r>
              <w:rPr>
                <w:rFonts w:ascii="Times New Roman"/>
                <w:spacing w:val="-3"/>
                <w:sz w:val="24"/>
              </w:rPr>
              <w:t> </w:t>
            </w:r>
            <w:r>
              <w:rPr>
                <w:rFonts w:ascii="Times New Roman"/>
                <w:sz w:val="24"/>
              </w:rPr>
              <w:t>2733-2015</w:t>
            </w:r>
          </w:p>
          <w:p>
            <w:pPr>
              <w:pStyle w:val="TableParagraph"/>
              <w:spacing w:before="223"/>
              <w:ind w:left="203"/>
              <w:rPr>
                <w:rFonts w:ascii="Times New Roman"/>
                <w:sz w:val="24"/>
              </w:rPr>
            </w:pPr>
            <w:r>
              <w:rPr>
                <w:rFonts w:ascii="Times New Roman"/>
                <w:sz w:val="24"/>
              </w:rPr>
              <w:t>GB</w:t>
            </w:r>
            <w:r>
              <w:rPr>
                <w:rFonts w:ascii="Times New Roman"/>
                <w:spacing w:val="-3"/>
                <w:sz w:val="24"/>
              </w:rPr>
              <w:t> </w:t>
            </w:r>
            <w:r>
              <w:rPr>
                <w:rFonts w:ascii="Times New Roman"/>
                <w:sz w:val="24"/>
              </w:rPr>
              <w:t>2733-2015</w:t>
            </w:r>
          </w:p>
          <w:p>
            <w:pPr>
              <w:pStyle w:val="TableParagraph"/>
              <w:spacing w:before="226"/>
              <w:ind w:left="201"/>
              <w:rPr>
                <w:rFonts w:ascii="Times New Roman"/>
                <w:sz w:val="24"/>
              </w:rPr>
            </w:pPr>
            <w:r>
              <w:rPr>
                <w:rFonts w:ascii="Times New Roman"/>
                <w:sz w:val="24"/>
              </w:rPr>
              <w:t>NY</w:t>
            </w:r>
            <w:r>
              <w:rPr>
                <w:rFonts w:ascii="Times New Roman"/>
                <w:spacing w:val="-11"/>
                <w:sz w:val="24"/>
              </w:rPr>
              <w:t> </w:t>
            </w:r>
            <w:r>
              <w:rPr>
                <w:rFonts w:ascii="Times New Roman"/>
                <w:sz w:val="24"/>
              </w:rPr>
              <w:t>5073-2006</w:t>
            </w:r>
          </w:p>
        </w:tc>
      </w:tr>
      <w:tr>
        <w:trPr>
          <w:trHeight w:val="998" w:hRule="atLeast"/>
        </w:trPr>
        <w:tc>
          <w:tcPr>
            <w:tcW w:w="710" w:type="dxa"/>
            <w:vMerge w:val="restart"/>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6"/>
              <w:rPr>
                <w:rFonts w:ascii="宋体"/>
                <w:sz w:val="34"/>
              </w:rPr>
            </w:pPr>
          </w:p>
          <w:p>
            <w:pPr>
              <w:pStyle w:val="TableParagraph"/>
              <w:ind w:left="5"/>
              <w:jc w:val="center"/>
              <w:rPr>
                <w:rFonts w:ascii="Times New Roman"/>
                <w:sz w:val="24"/>
              </w:rPr>
            </w:pPr>
            <w:r>
              <w:rPr>
                <w:rFonts w:ascii="Times New Roman"/>
                <w:sz w:val="24"/>
              </w:rPr>
              <w:t>3</w:t>
            </w:r>
          </w:p>
        </w:tc>
        <w:tc>
          <w:tcPr>
            <w:tcW w:w="1411" w:type="dxa"/>
            <w:vMerge w:val="restart"/>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3"/>
              <w:rPr>
                <w:rFonts w:ascii="宋体"/>
                <w:sz w:val="30"/>
              </w:rPr>
            </w:pPr>
          </w:p>
          <w:p>
            <w:pPr>
              <w:pStyle w:val="TableParagraph"/>
              <w:spacing w:line="388" w:lineRule="auto" w:before="1"/>
              <w:ind w:left="223" w:right="215"/>
              <w:jc w:val="center"/>
              <w:rPr>
                <w:rFonts w:ascii="宋体" w:eastAsia="宋体" w:hint="eastAsia"/>
                <w:sz w:val="24"/>
              </w:rPr>
            </w:pPr>
            <w:r>
              <w:rPr>
                <w:rFonts w:ascii="宋体" w:eastAsia="宋体" w:hint="eastAsia"/>
                <w:spacing w:val="-5"/>
                <w:sz w:val="24"/>
              </w:rPr>
              <w:t>大肠埃希</w:t>
            </w:r>
            <w:r>
              <w:rPr>
                <w:rFonts w:ascii="宋体" w:eastAsia="宋体" w:hint="eastAsia"/>
                <w:sz w:val="24"/>
              </w:rPr>
              <w:t>氏菌值</w:t>
            </w:r>
          </w:p>
          <w:p>
            <w:pPr>
              <w:pStyle w:val="TableParagraph"/>
              <w:spacing w:before="2"/>
              <w:ind w:left="220" w:right="215"/>
              <w:jc w:val="center"/>
              <w:rPr>
                <w:rFonts w:ascii="宋体" w:eastAsia="宋体" w:hint="eastAsia"/>
                <w:sz w:val="24"/>
              </w:rPr>
            </w:pPr>
            <w:r>
              <w:rPr>
                <w:rFonts w:ascii="宋体" w:eastAsia="宋体" w:hint="eastAsia"/>
                <w:sz w:val="24"/>
              </w:rPr>
              <w:t>（</w:t>
            </w:r>
            <w:r>
              <w:rPr>
                <w:rFonts w:ascii="Times New Roman" w:eastAsia="Times New Roman"/>
                <w:sz w:val="24"/>
              </w:rPr>
              <w:t>N</w:t>
            </w:r>
            <w:r>
              <w:rPr>
                <w:rFonts w:ascii="宋体" w:eastAsia="宋体" w:hint="eastAsia"/>
                <w:sz w:val="24"/>
              </w:rPr>
              <w:t>）</w:t>
            </w:r>
          </w:p>
        </w:tc>
        <w:tc>
          <w:tcPr>
            <w:tcW w:w="2693" w:type="dxa"/>
            <w:vMerge w:val="restart"/>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5"/>
              <w:rPr>
                <w:rFonts w:ascii="宋体"/>
                <w:sz w:val="34"/>
              </w:rPr>
            </w:pPr>
          </w:p>
          <w:p>
            <w:pPr>
              <w:pStyle w:val="TableParagraph"/>
              <w:ind w:left="204" w:right="193"/>
              <w:jc w:val="center"/>
              <w:rPr>
                <w:rFonts w:ascii="Times New Roman"/>
                <w:sz w:val="24"/>
              </w:rPr>
            </w:pPr>
            <w:r>
              <w:rPr>
                <w:rFonts w:ascii="Times New Roman"/>
                <w:sz w:val="24"/>
              </w:rPr>
              <w:t>GB 4789.38-2012</w:t>
            </w:r>
          </w:p>
          <w:p>
            <w:pPr>
              <w:pStyle w:val="TableParagraph"/>
              <w:spacing w:line="388" w:lineRule="auto" w:before="209"/>
              <w:ind w:left="206" w:right="193"/>
              <w:jc w:val="center"/>
              <w:rPr>
                <w:rFonts w:ascii="宋体" w:eastAsia="宋体" w:hint="eastAsia"/>
                <w:sz w:val="24"/>
              </w:rPr>
            </w:pPr>
            <w:r>
              <w:rPr>
                <w:rFonts w:ascii="宋体" w:eastAsia="宋体" w:hint="eastAsia"/>
                <w:sz w:val="24"/>
              </w:rPr>
              <w:t>食品安全国家标准 食品微生物学检验 大肠埃希氏菌计数</w:t>
            </w:r>
          </w:p>
          <w:p>
            <w:pPr>
              <w:pStyle w:val="TableParagraph"/>
              <w:spacing w:before="6"/>
              <w:ind w:left="204" w:right="193"/>
              <w:jc w:val="center"/>
              <w:rPr>
                <w:rFonts w:ascii="宋体" w:eastAsia="宋体" w:hint="eastAsia"/>
                <w:sz w:val="24"/>
              </w:rPr>
            </w:pPr>
            <w:r>
              <w:rPr>
                <w:rFonts w:ascii="宋体" w:eastAsia="宋体" w:hint="eastAsia"/>
                <w:sz w:val="24"/>
              </w:rPr>
              <w:t>（第一法）</w:t>
            </w:r>
          </w:p>
        </w:tc>
        <w:tc>
          <w:tcPr>
            <w:tcW w:w="2558" w:type="dxa"/>
          </w:tcPr>
          <w:p>
            <w:pPr>
              <w:pStyle w:val="TableParagraph"/>
              <w:spacing w:before="174"/>
              <w:ind w:left="500"/>
              <w:rPr>
                <w:rFonts w:ascii="Times New Roman" w:hAnsi="Times New Roman"/>
                <w:sz w:val="24"/>
              </w:rPr>
            </w:pPr>
            <w:r>
              <w:rPr>
                <w:rFonts w:ascii="Times New Roman" w:hAnsi="Times New Roman"/>
                <w:sz w:val="24"/>
              </w:rPr>
              <w:t>≤230MPN/100g</w:t>
            </w:r>
          </w:p>
          <w:p>
            <w:pPr>
              <w:pStyle w:val="TableParagraph"/>
              <w:spacing w:before="208"/>
              <w:ind w:left="478"/>
              <w:rPr>
                <w:rFonts w:ascii="Times New Roman" w:eastAsia="Times New Roman"/>
                <w:sz w:val="24"/>
              </w:rPr>
            </w:pPr>
            <w:r>
              <w:rPr>
                <w:rFonts w:ascii="Times New Roman" w:eastAsia="Times New Roman"/>
                <w:spacing w:val="-1"/>
                <w:sz w:val="24"/>
              </w:rPr>
              <w:t>(</w:t>
            </w:r>
            <w:r>
              <w:rPr>
                <w:rFonts w:ascii="宋体" w:eastAsia="宋体" w:hint="eastAsia"/>
                <w:sz w:val="24"/>
              </w:rPr>
              <w:t>第一类生产区</w:t>
            </w:r>
            <w:r>
              <w:rPr>
                <w:rFonts w:ascii="Times New Roman" w:eastAsia="Times New Roman"/>
                <w:sz w:val="24"/>
              </w:rPr>
              <w:t>)</w:t>
            </w:r>
          </w:p>
        </w:tc>
        <w:tc>
          <w:tcPr>
            <w:tcW w:w="1836" w:type="dxa"/>
            <w:vMerge w:val="restart"/>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9"/>
              <w:rPr>
                <w:rFonts w:ascii="宋体"/>
                <w:sz w:val="25"/>
              </w:rPr>
            </w:pPr>
          </w:p>
          <w:p>
            <w:pPr>
              <w:pStyle w:val="TableParagraph"/>
              <w:spacing w:line="388" w:lineRule="auto" w:before="1"/>
              <w:ind w:left="798" w:right="126" w:hanging="615"/>
              <w:rPr>
                <w:rFonts w:ascii="宋体" w:eastAsia="宋体" w:hint="eastAsia"/>
                <w:sz w:val="24"/>
              </w:rPr>
            </w:pPr>
            <w:r>
              <w:rPr>
                <w:rFonts w:ascii="宋体" w:eastAsia="宋体" w:hint="eastAsia"/>
                <w:sz w:val="24"/>
              </w:rPr>
              <w:t>农渔发</w:t>
            </w:r>
            <w:r>
              <w:rPr>
                <w:rFonts w:ascii="Times New Roman" w:eastAsia="Times New Roman"/>
                <w:sz w:val="24"/>
              </w:rPr>
              <w:t>[2011]8 </w:t>
            </w:r>
            <w:r>
              <w:rPr>
                <w:rFonts w:ascii="宋体" w:eastAsia="宋体" w:hint="eastAsia"/>
                <w:sz w:val="24"/>
              </w:rPr>
              <w:t>号</w:t>
            </w:r>
          </w:p>
        </w:tc>
      </w:tr>
      <w:tr>
        <w:trPr>
          <w:trHeight w:val="1500" w:hRule="atLeast"/>
        </w:trPr>
        <w:tc>
          <w:tcPr>
            <w:tcW w:w="710" w:type="dxa"/>
            <w:vMerge/>
            <w:tcBorders>
              <w:top w:val="nil"/>
            </w:tcBorders>
          </w:tcPr>
          <w:p>
            <w:pPr>
              <w:rPr>
                <w:sz w:val="2"/>
                <w:szCs w:val="2"/>
              </w:rPr>
            </w:pPr>
          </w:p>
        </w:tc>
        <w:tc>
          <w:tcPr>
            <w:tcW w:w="1411" w:type="dxa"/>
            <w:vMerge/>
            <w:tcBorders>
              <w:top w:val="nil"/>
            </w:tcBorders>
          </w:tcPr>
          <w:p>
            <w:pPr>
              <w:rPr>
                <w:sz w:val="2"/>
                <w:szCs w:val="2"/>
              </w:rPr>
            </w:pPr>
          </w:p>
        </w:tc>
        <w:tc>
          <w:tcPr>
            <w:tcW w:w="2693" w:type="dxa"/>
            <w:vMerge/>
            <w:tcBorders>
              <w:top w:val="nil"/>
            </w:tcBorders>
          </w:tcPr>
          <w:p>
            <w:pPr>
              <w:rPr>
                <w:sz w:val="2"/>
                <w:szCs w:val="2"/>
              </w:rPr>
            </w:pPr>
          </w:p>
        </w:tc>
        <w:tc>
          <w:tcPr>
            <w:tcW w:w="2558" w:type="dxa"/>
          </w:tcPr>
          <w:p>
            <w:pPr>
              <w:pStyle w:val="TableParagraph"/>
              <w:spacing w:line="403" w:lineRule="auto" w:before="161"/>
              <w:ind w:left="353" w:right="323" w:firstLine="62"/>
              <w:rPr>
                <w:rFonts w:ascii="Times New Roman" w:hAnsi="Times New Roman" w:eastAsia="Times New Roman"/>
                <w:sz w:val="24"/>
              </w:rPr>
            </w:pPr>
            <w:r>
              <w:rPr>
                <w:rFonts w:ascii="Times New Roman" w:hAnsi="Times New Roman" w:eastAsia="Times New Roman"/>
                <w:sz w:val="24"/>
              </w:rPr>
              <w:t>230 MPN/100g</w:t>
            </w:r>
            <w:r>
              <w:rPr>
                <w:rFonts w:ascii="宋体" w:hAnsi="宋体" w:eastAsia="宋体" w:hint="eastAsia"/>
                <w:sz w:val="24"/>
              </w:rPr>
              <w:t>＜ </w:t>
            </w:r>
            <w:r>
              <w:rPr>
                <w:rFonts w:ascii="Times New Roman" w:hAnsi="Times New Roman" w:eastAsia="Times New Roman"/>
                <w:sz w:val="24"/>
              </w:rPr>
              <w:t>N≤4600MPN/100g</w:t>
            </w:r>
          </w:p>
          <w:p>
            <w:pPr>
              <w:pStyle w:val="TableParagraph"/>
              <w:spacing w:before="20"/>
              <w:ind w:left="478"/>
              <w:rPr>
                <w:rFonts w:ascii="Times New Roman" w:eastAsia="Times New Roman"/>
                <w:sz w:val="24"/>
              </w:rPr>
            </w:pPr>
            <w:r>
              <w:rPr>
                <w:rFonts w:ascii="Times New Roman" w:eastAsia="Times New Roman"/>
                <w:sz w:val="24"/>
              </w:rPr>
              <w:t>(</w:t>
            </w:r>
            <w:r>
              <w:rPr>
                <w:rFonts w:ascii="宋体" w:eastAsia="宋体" w:hint="eastAsia"/>
                <w:sz w:val="24"/>
              </w:rPr>
              <w:t>第二类生产区</w:t>
            </w:r>
            <w:r>
              <w:rPr>
                <w:rFonts w:ascii="Times New Roman" w:eastAsia="Times New Roman"/>
                <w:sz w:val="24"/>
              </w:rPr>
              <w:t>)</w:t>
            </w:r>
          </w:p>
        </w:tc>
        <w:tc>
          <w:tcPr>
            <w:tcW w:w="1836" w:type="dxa"/>
            <w:vMerge/>
            <w:tcBorders>
              <w:top w:val="nil"/>
            </w:tcBorders>
          </w:tcPr>
          <w:p>
            <w:pPr>
              <w:rPr>
                <w:sz w:val="2"/>
                <w:szCs w:val="2"/>
              </w:rPr>
            </w:pPr>
          </w:p>
        </w:tc>
      </w:tr>
      <w:tr>
        <w:trPr>
          <w:trHeight w:val="1499" w:hRule="atLeast"/>
        </w:trPr>
        <w:tc>
          <w:tcPr>
            <w:tcW w:w="710" w:type="dxa"/>
            <w:vMerge/>
            <w:tcBorders>
              <w:top w:val="nil"/>
            </w:tcBorders>
          </w:tcPr>
          <w:p>
            <w:pPr>
              <w:rPr>
                <w:sz w:val="2"/>
                <w:szCs w:val="2"/>
              </w:rPr>
            </w:pPr>
          </w:p>
        </w:tc>
        <w:tc>
          <w:tcPr>
            <w:tcW w:w="1411" w:type="dxa"/>
            <w:vMerge/>
            <w:tcBorders>
              <w:top w:val="nil"/>
            </w:tcBorders>
          </w:tcPr>
          <w:p>
            <w:pPr>
              <w:rPr>
                <w:sz w:val="2"/>
                <w:szCs w:val="2"/>
              </w:rPr>
            </w:pPr>
          </w:p>
        </w:tc>
        <w:tc>
          <w:tcPr>
            <w:tcW w:w="2693" w:type="dxa"/>
            <w:vMerge/>
            <w:tcBorders>
              <w:top w:val="nil"/>
            </w:tcBorders>
          </w:tcPr>
          <w:p>
            <w:pPr>
              <w:rPr>
                <w:sz w:val="2"/>
                <w:szCs w:val="2"/>
              </w:rPr>
            </w:pPr>
          </w:p>
        </w:tc>
        <w:tc>
          <w:tcPr>
            <w:tcW w:w="2558" w:type="dxa"/>
          </w:tcPr>
          <w:p>
            <w:pPr>
              <w:pStyle w:val="TableParagraph"/>
              <w:spacing w:line="403" w:lineRule="auto" w:before="160"/>
              <w:ind w:left="293" w:right="280" w:hanging="2"/>
              <w:jc w:val="center"/>
              <w:rPr>
                <w:rFonts w:ascii="Times New Roman" w:hAnsi="Times New Roman" w:eastAsia="Times New Roman"/>
                <w:sz w:val="24"/>
              </w:rPr>
            </w:pPr>
            <w:r>
              <w:rPr>
                <w:rFonts w:ascii="Times New Roman" w:hAnsi="Times New Roman" w:eastAsia="Times New Roman"/>
                <w:sz w:val="24"/>
              </w:rPr>
              <w:t>4600MPN/100g</w:t>
            </w:r>
            <w:r>
              <w:rPr>
                <w:rFonts w:ascii="宋体" w:hAnsi="宋体" w:eastAsia="宋体" w:hint="eastAsia"/>
                <w:sz w:val="24"/>
              </w:rPr>
              <w:t>＜ </w:t>
            </w:r>
            <w:r>
              <w:rPr>
                <w:rFonts w:ascii="Times New Roman" w:hAnsi="Times New Roman" w:eastAsia="Times New Roman"/>
                <w:sz w:val="24"/>
              </w:rPr>
              <w:t>N≤46000MPN/100g</w:t>
            </w:r>
          </w:p>
          <w:p>
            <w:pPr>
              <w:pStyle w:val="TableParagraph"/>
              <w:spacing w:before="21"/>
              <w:ind w:left="139" w:right="131"/>
              <w:jc w:val="center"/>
              <w:rPr>
                <w:rFonts w:ascii="Times New Roman" w:eastAsia="Times New Roman"/>
                <w:sz w:val="24"/>
              </w:rPr>
            </w:pPr>
            <w:r>
              <w:rPr>
                <w:rFonts w:ascii="Times New Roman" w:eastAsia="Times New Roman"/>
                <w:sz w:val="24"/>
              </w:rPr>
              <w:t>(</w:t>
            </w:r>
            <w:r>
              <w:rPr>
                <w:rFonts w:ascii="宋体" w:eastAsia="宋体" w:hint="eastAsia"/>
                <w:sz w:val="24"/>
              </w:rPr>
              <w:t>第三类生产区</w:t>
            </w:r>
            <w:r>
              <w:rPr>
                <w:rFonts w:ascii="Times New Roman" w:eastAsia="Times New Roman"/>
                <w:sz w:val="24"/>
              </w:rPr>
              <w:t>)</w:t>
            </w:r>
          </w:p>
        </w:tc>
        <w:tc>
          <w:tcPr>
            <w:tcW w:w="1836" w:type="dxa"/>
            <w:vMerge/>
            <w:tcBorders>
              <w:top w:val="nil"/>
            </w:tcBorders>
          </w:tcPr>
          <w:p>
            <w:pPr>
              <w:rPr>
                <w:sz w:val="2"/>
                <w:szCs w:val="2"/>
              </w:rPr>
            </w:pPr>
          </w:p>
        </w:tc>
      </w:tr>
      <w:tr>
        <w:trPr>
          <w:trHeight w:val="1000" w:hRule="atLeast"/>
        </w:trPr>
        <w:tc>
          <w:tcPr>
            <w:tcW w:w="710" w:type="dxa"/>
            <w:vMerge/>
            <w:tcBorders>
              <w:top w:val="nil"/>
            </w:tcBorders>
          </w:tcPr>
          <w:p>
            <w:pPr>
              <w:rPr>
                <w:sz w:val="2"/>
                <w:szCs w:val="2"/>
              </w:rPr>
            </w:pPr>
          </w:p>
        </w:tc>
        <w:tc>
          <w:tcPr>
            <w:tcW w:w="1411" w:type="dxa"/>
            <w:vMerge/>
            <w:tcBorders>
              <w:top w:val="nil"/>
            </w:tcBorders>
          </w:tcPr>
          <w:p>
            <w:pPr>
              <w:rPr>
                <w:sz w:val="2"/>
                <w:szCs w:val="2"/>
              </w:rPr>
            </w:pPr>
          </w:p>
        </w:tc>
        <w:tc>
          <w:tcPr>
            <w:tcW w:w="2693" w:type="dxa"/>
            <w:vMerge/>
            <w:tcBorders>
              <w:top w:val="nil"/>
            </w:tcBorders>
          </w:tcPr>
          <w:p>
            <w:pPr>
              <w:rPr>
                <w:sz w:val="2"/>
                <w:szCs w:val="2"/>
              </w:rPr>
            </w:pPr>
          </w:p>
        </w:tc>
        <w:tc>
          <w:tcPr>
            <w:tcW w:w="2558" w:type="dxa"/>
          </w:tcPr>
          <w:p>
            <w:pPr>
              <w:pStyle w:val="TableParagraph"/>
              <w:spacing w:before="161"/>
              <w:ind w:left="140" w:right="131"/>
              <w:jc w:val="center"/>
              <w:rPr>
                <w:rFonts w:ascii="Times New Roman" w:eastAsia="Times New Roman"/>
                <w:sz w:val="24"/>
              </w:rPr>
            </w:pPr>
            <w:r>
              <w:rPr>
                <w:rFonts w:ascii="Times New Roman" w:eastAsia="Times New Roman"/>
                <w:sz w:val="24"/>
              </w:rPr>
              <w:t>N</w:t>
            </w:r>
            <w:r>
              <w:rPr>
                <w:rFonts w:ascii="宋体" w:eastAsia="宋体" w:hint="eastAsia"/>
                <w:sz w:val="24"/>
              </w:rPr>
              <w:t>＞</w:t>
            </w:r>
            <w:r>
              <w:rPr>
                <w:rFonts w:ascii="Times New Roman" w:eastAsia="Times New Roman"/>
                <w:sz w:val="24"/>
              </w:rPr>
              <w:t>46000MPN/100g</w:t>
            </w:r>
          </w:p>
          <w:p>
            <w:pPr>
              <w:pStyle w:val="TableParagraph"/>
              <w:spacing w:before="194"/>
              <w:ind w:left="141" w:right="129"/>
              <w:jc w:val="center"/>
              <w:rPr>
                <w:rFonts w:ascii="宋体" w:eastAsia="宋体" w:hint="eastAsia"/>
                <w:sz w:val="24"/>
              </w:rPr>
            </w:pPr>
            <w:r>
              <w:rPr>
                <w:rFonts w:ascii="宋体" w:eastAsia="宋体" w:hint="eastAsia"/>
                <w:sz w:val="24"/>
              </w:rPr>
              <w:t>且长期无改善</w:t>
            </w:r>
          </w:p>
        </w:tc>
        <w:tc>
          <w:tcPr>
            <w:tcW w:w="1836" w:type="dxa"/>
            <w:vMerge/>
            <w:tcBorders>
              <w:top w:val="nil"/>
            </w:tcBorders>
          </w:tcPr>
          <w:p>
            <w:pPr>
              <w:rPr>
                <w:sz w:val="2"/>
                <w:szCs w:val="2"/>
              </w:rPr>
            </w:pPr>
          </w:p>
        </w:tc>
      </w:tr>
    </w:tbl>
    <w:p>
      <w:pPr>
        <w:spacing w:after="0"/>
        <w:rPr>
          <w:sz w:val="2"/>
          <w:szCs w:val="2"/>
        </w:rPr>
        <w:sectPr>
          <w:pgSz w:w="11910" w:h="16840"/>
          <w:pgMar w:header="0" w:footer="1116" w:top="1580" w:bottom="1380" w:left="1140" w:right="1220"/>
        </w:sectPr>
      </w:pP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411"/>
        <w:gridCol w:w="2693"/>
        <w:gridCol w:w="2558"/>
        <w:gridCol w:w="1836"/>
      </w:tblGrid>
      <w:tr>
        <w:trPr>
          <w:trHeight w:val="693" w:hRule="atLeast"/>
        </w:trPr>
        <w:tc>
          <w:tcPr>
            <w:tcW w:w="710" w:type="dxa"/>
          </w:tcPr>
          <w:p>
            <w:pPr>
              <w:pStyle w:val="TableParagraph"/>
              <w:spacing w:before="3"/>
              <w:rPr>
                <w:rFonts w:ascii="宋体"/>
                <w:sz w:val="20"/>
              </w:rPr>
            </w:pPr>
          </w:p>
          <w:p>
            <w:pPr>
              <w:pStyle w:val="TableParagraph"/>
              <w:ind w:left="94" w:right="84"/>
              <w:jc w:val="center"/>
              <w:rPr>
                <w:rFonts w:ascii="宋体" w:eastAsia="宋体" w:hint="eastAsia"/>
                <w:b/>
                <w:sz w:val="24"/>
              </w:rPr>
            </w:pPr>
            <w:r>
              <w:rPr>
                <w:rFonts w:ascii="宋体" w:eastAsia="宋体" w:hint="eastAsia"/>
                <w:b/>
                <w:sz w:val="24"/>
              </w:rPr>
              <w:t>序号</w:t>
            </w:r>
          </w:p>
        </w:tc>
        <w:tc>
          <w:tcPr>
            <w:tcW w:w="1411" w:type="dxa"/>
          </w:tcPr>
          <w:p>
            <w:pPr>
              <w:pStyle w:val="TableParagraph"/>
              <w:spacing w:before="3"/>
              <w:rPr>
                <w:rFonts w:ascii="宋体"/>
                <w:sz w:val="20"/>
              </w:rPr>
            </w:pPr>
          </w:p>
          <w:p>
            <w:pPr>
              <w:pStyle w:val="TableParagraph"/>
              <w:ind w:left="201" w:right="196"/>
              <w:jc w:val="center"/>
              <w:rPr>
                <w:rFonts w:ascii="宋体" w:eastAsia="宋体" w:hint="eastAsia"/>
                <w:b/>
                <w:sz w:val="24"/>
              </w:rPr>
            </w:pPr>
            <w:r>
              <w:rPr>
                <w:rFonts w:ascii="宋体" w:eastAsia="宋体" w:hint="eastAsia"/>
                <w:b/>
                <w:sz w:val="24"/>
              </w:rPr>
              <w:t>检测项目</w:t>
            </w:r>
          </w:p>
        </w:tc>
        <w:tc>
          <w:tcPr>
            <w:tcW w:w="2693" w:type="dxa"/>
          </w:tcPr>
          <w:p>
            <w:pPr>
              <w:pStyle w:val="TableParagraph"/>
              <w:spacing w:before="3"/>
              <w:rPr>
                <w:rFonts w:ascii="宋体"/>
                <w:sz w:val="20"/>
              </w:rPr>
            </w:pPr>
          </w:p>
          <w:p>
            <w:pPr>
              <w:pStyle w:val="TableParagraph"/>
              <w:ind w:left="864"/>
              <w:rPr>
                <w:rFonts w:ascii="宋体" w:eastAsia="宋体" w:hint="eastAsia"/>
                <w:b/>
                <w:sz w:val="24"/>
              </w:rPr>
            </w:pPr>
            <w:r>
              <w:rPr>
                <w:rFonts w:ascii="宋体" w:eastAsia="宋体" w:hint="eastAsia"/>
                <w:b/>
                <w:sz w:val="24"/>
              </w:rPr>
              <w:t>检测方法</w:t>
            </w:r>
          </w:p>
        </w:tc>
        <w:tc>
          <w:tcPr>
            <w:tcW w:w="2558" w:type="dxa"/>
          </w:tcPr>
          <w:p>
            <w:pPr>
              <w:pStyle w:val="TableParagraph"/>
              <w:spacing w:before="3"/>
              <w:rPr>
                <w:rFonts w:ascii="宋体"/>
                <w:sz w:val="20"/>
              </w:rPr>
            </w:pPr>
          </w:p>
          <w:p>
            <w:pPr>
              <w:pStyle w:val="TableParagraph"/>
              <w:ind w:left="141" w:right="131"/>
              <w:jc w:val="center"/>
              <w:rPr>
                <w:rFonts w:ascii="宋体" w:eastAsia="宋体" w:hint="eastAsia"/>
                <w:b/>
                <w:sz w:val="24"/>
              </w:rPr>
            </w:pPr>
            <w:r>
              <w:rPr>
                <w:rFonts w:ascii="宋体" w:eastAsia="宋体" w:hint="eastAsia"/>
                <w:b/>
                <w:sz w:val="24"/>
              </w:rPr>
              <w:t>检测限量值</w:t>
            </w:r>
            <w:r>
              <w:rPr>
                <w:rFonts w:ascii="Times New Roman" w:eastAsia="Times New Roman"/>
                <w:b/>
                <w:i/>
                <w:sz w:val="24"/>
              </w:rPr>
              <w:t>/</w:t>
            </w:r>
            <w:r>
              <w:rPr>
                <w:rFonts w:ascii="宋体" w:eastAsia="宋体" w:hint="eastAsia"/>
                <w:b/>
                <w:sz w:val="24"/>
              </w:rPr>
              <w:t>判定要求</w:t>
            </w:r>
          </w:p>
        </w:tc>
        <w:tc>
          <w:tcPr>
            <w:tcW w:w="1836" w:type="dxa"/>
          </w:tcPr>
          <w:p>
            <w:pPr>
              <w:pStyle w:val="TableParagraph"/>
              <w:spacing w:before="3"/>
              <w:rPr>
                <w:rFonts w:ascii="宋体"/>
                <w:sz w:val="20"/>
              </w:rPr>
            </w:pPr>
          </w:p>
          <w:p>
            <w:pPr>
              <w:pStyle w:val="TableParagraph"/>
              <w:ind w:left="196"/>
              <w:rPr>
                <w:rFonts w:ascii="宋体" w:eastAsia="宋体" w:hint="eastAsia"/>
                <w:b/>
                <w:sz w:val="24"/>
              </w:rPr>
            </w:pPr>
            <w:r>
              <w:rPr>
                <w:rFonts w:ascii="宋体" w:eastAsia="宋体" w:hint="eastAsia"/>
                <w:b/>
                <w:sz w:val="24"/>
              </w:rPr>
              <w:t>安全要求依据</w:t>
            </w:r>
          </w:p>
        </w:tc>
      </w:tr>
      <w:tr>
        <w:trPr>
          <w:trHeight w:val="877" w:hRule="atLeast"/>
        </w:trPr>
        <w:tc>
          <w:tcPr>
            <w:tcW w:w="710" w:type="dxa"/>
          </w:tcPr>
          <w:p>
            <w:pPr>
              <w:pStyle w:val="TableParagraph"/>
              <w:rPr>
                <w:rFonts w:ascii="Times New Roman"/>
                <w:sz w:val="22"/>
              </w:rPr>
            </w:pPr>
          </w:p>
        </w:tc>
        <w:tc>
          <w:tcPr>
            <w:tcW w:w="1411" w:type="dxa"/>
          </w:tcPr>
          <w:p>
            <w:pPr>
              <w:pStyle w:val="TableParagraph"/>
              <w:rPr>
                <w:rFonts w:ascii="Times New Roman"/>
                <w:sz w:val="22"/>
              </w:rPr>
            </w:pPr>
          </w:p>
        </w:tc>
        <w:tc>
          <w:tcPr>
            <w:tcW w:w="2693" w:type="dxa"/>
          </w:tcPr>
          <w:p>
            <w:pPr>
              <w:pStyle w:val="TableParagraph"/>
              <w:rPr>
                <w:rFonts w:ascii="Times New Roman"/>
                <w:sz w:val="22"/>
              </w:rPr>
            </w:pPr>
          </w:p>
        </w:tc>
        <w:tc>
          <w:tcPr>
            <w:tcW w:w="2558" w:type="dxa"/>
          </w:tcPr>
          <w:p>
            <w:pPr>
              <w:pStyle w:val="TableParagraph"/>
              <w:spacing w:before="160"/>
              <w:ind w:left="139" w:right="131"/>
              <w:jc w:val="center"/>
              <w:rPr>
                <w:rFonts w:ascii="Times New Roman" w:eastAsia="Times New Roman"/>
                <w:sz w:val="24"/>
              </w:rPr>
            </w:pPr>
            <w:r>
              <w:rPr>
                <w:rFonts w:ascii="Times New Roman" w:eastAsia="Times New Roman"/>
                <w:sz w:val="24"/>
              </w:rPr>
              <w:t>(</w:t>
            </w:r>
            <w:r>
              <w:rPr>
                <w:rFonts w:ascii="宋体" w:eastAsia="宋体" w:hint="eastAsia"/>
                <w:sz w:val="24"/>
              </w:rPr>
              <w:t>禁止生产区</w:t>
            </w:r>
            <w:r>
              <w:rPr>
                <w:rFonts w:ascii="Times New Roman" w:eastAsia="Times New Roman"/>
                <w:sz w:val="24"/>
              </w:rPr>
              <w:t>)</w:t>
            </w:r>
          </w:p>
        </w:tc>
        <w:tc>
          <w:tcPr>
            <w:tcW w:w="1836" w:type="dxa"/>
          </w:tcPr>
          <w:p>
            <w:pPr>
              <w:pStyle w:val="TableParagraph"/>
              <w:rPr>
                <w:rFonts w:ascii="Times New Roman"/>
                <w:sz w:val="22"/>
              </w:rPr>
            </w:pPr>
          </w:p>
        </w:tc>
      </w:tr>
      <w:tr>
        <w:trPr>
          <w:trHeight w:val="1999" w:hRule="atLeast"/>
        </w:trPr>
        <w:tc>
          <w:tcPr>
            <w:tcW w:w="710" w:type="dxa"/>
          </w:tcPr>
          <w:p>
            <w:pPr>
              <w:pStyle w:val="TableParagraph"/>
              <w:rPr>
                <w:rFonts w:ascii="宋体"/>
                <w:sz w:val="26"/>
              </w:rPr>
            </w:pPr>
          </w:p>
          <w:p>
            <w:pPr>
              <w:pStyle w:val="TableParagraph"/>
              <w:rPr>
                <w:rFonts w:ascii="宋体"/>
                <w:sz w:val="26"/>
              </w:rPr>
            </w:pPr>
          </w:p>
          <w:p>
            <w:pPr>
              <w:pStyle w:val="TableParagraph"/>
              <w:spacing w:before="2"/>
              <w:rPr>
                <w:rFonts w:ascii="宋体"/>
                <w:sz w:val="20"/>
              </w:rPr>
            </w:pPr>
          </w:p>
          <w:p>
            <w:pPr>
              <w:pStyle w:val="TableParagraph"/>
              <w:spacing w:before="1"/>
              <w:ind w:left="5"/>
              <w:jc w:val="center"/>
              <w:rPr>
                <w:rFonts w:ascii="Times New Roman"/>
                <w:sz w:val="24"/>
              </w:rPr>
            </w:pPr>
            <w:r>
              <w:rPr>
                <w:rFonts w:ascii="Times New Roman"/>
                <w:sz w:val="24"/>
              </w:rPr>
              <w:t>4</w:t>
            </w:r>
          </w:p>
        </w:tc>
        <w:tc>
          <w:tcPr>
            <w:tcW w:w="1411" w:type="dxa"/>
          </w:tcPr>
          <w:p>
            <w:pPr>
              <w:pStyle w:val="TableParagraph"/>
              <w:rPr>
                <w:rFonts w:ascii="宋体"/>
                <w:sz w:val="24"/>
              </w:rPr>
            </w:pPr>
          </w:p>
          <w:p>
            <w:pPr>
              <w:pStyle w:val="TableParagraph"/>
              <w:rPr>
                <w:rFonts w:ascii="宋体"/>
                <w:sz w:val="24"/>
              </w:rPr>
            </w:pPr>
          </w:p>
          <w:p>
            <w:pPr>
              <w:pStyle w:val="TableParagraph"/>
              <w:spacing w:before="12"/>
              <w:rPr>
                <w:rFonts w:ascii="宋体"/>
                <w:sz w:val="22"/>
              </w:rPr>
            </w:pPr>
          </w:p>
          <w:p>
            <w:pPr>
              <w:pStyle w:val="TableParagraph"/>
              <w:ind w:left="201" w:right="196"/>
              <w:jc w:val="center"/>
              <w:rPr>
                <w:rFonts w:ascii="宋体" w:eastAsia="宋体" w:hint="eastAsia"/>
                <w:sz w:val="24"/>
              </w:rPr>
            </w:pPr>
            <w:r>
              <w:rPr>
                <w:rFonts w:ascii="宋体" w:eastAsia="宋体" w:hint="eastAsia"/>
                <w:sz w:val="24"/>
              </w:rPr>
              <w:t>菌落总数</w:t>
            </w:r>
          </w:p>
        </w:tc>
        <w:tc>
          <w:tcPr>
            <w:tcW w:w="2693" w:type="dxa"/>
          </w:tcPr>
          <w:p>
            <w:pPr>
              <w:pStyle w:val="TableParagraph"/>
              <w:spacing w:before="176"/>
              <w:ind w:left="204" w:right="193"/>
              <w:jc w:val="center"/>
              <w:rPr>
                <w:rFonts w:ascii="Times New Roman"/>
                <w:sz w:val="24"/>
              </w:rPr>
            </w:pPr>
            <w:r>
              <w:rPr>
                <w:rFonts w:ascii="Times New Roman"/>
                <w:sz w:val="24"/>
              </w:rPr>
              <w:t>GB 4789.2-2016</w:t>
            </w:r>
          </w:p>
          <w:p>
            <w:pPr>
              <w:pStyle w:val="TableParagraph"/>
              <w:spacing w:line="388" w:lineRule="auto" w:before="208"/>
              <w:ind w:left="206" w:right="193"/>
              <w:jc w:val="center"/>
              <w:rPr>
                <w:rFonts w:ascii="宋体" w:eastAsia="宋体" w:hint="eastAsia"/>
                <w:sz w:val="24"/>
              </w:rPr>
            </w:pPr>
            <w:r>
              <w:rPr>
                <w:rFonts w:ascii="宋体" w:eastAsia="宋体" w:hint="eastAsia"/>
                <w:sz w:val="24"/>
              </w:rPr>
              <w:t>食品安全国家标准 食品微生物学检验 菌落</w:t>
            </w:r>
          </w:p>
          <w:p>
            <w:pPr>
              <w:pStyle w:val="TableParagraph"/>
              <w:spacing w:before="5"/>
              <w:ind w:left="204" w:right="193"/>
              <w:jc w:val="center"/>
              <w:rPr>
                <w:rFonts w:ascii="宋体" w:eastAsia="宋体" w:hint="eastAsia"/>
                <w:sz w:val="24"/>
              </w:rPr>
            </w:pPr>
            <w:r>
              <w:rPr>
                <w:rFonts w:ascii="宋体" w:eastAsia="宋体" w:hint="eastAsia"/>
                <w:sz w:val="24"/>
              </w:rPr>
              <w:t>总数测定</w:t>
            </w:r>
          </w:p>
        </w:tc>
        <w:tc>
          <w:tcPr>
            <w:tcW w:w="2558" w:type="dxa"/>
          </w:tcPr>
          <w:p>
            <w:pPr>
              <w:pStyle w:val="TableParagraph"/>
              <w:rPr>
                <w:rFonts w:ascii="宋体"/>
                <w:sz w:val="26"/>
              </w:rPr>
            </w:pPr>
          </w:p>
          <w:p>
            <w:pPr>
              <w:pStyle w:val="TableParagraph"/>
              <w:rPr>
                <w:rFonts w:ascii="宋体"/>
                <w:sz w:val="26"/>
              </w:rPr>
            </w:pPr>
          </w:p>
          <w:p>
            <w:pPr>
              <w:pStyle w:val="TableParagraph"/>
              <w:spacing w:before="2"/>
              <w:rPr>
                <w:rFonts w:ascii="宋体"/>
                <w:sz w:val="20"/>
              </w:rPr>
            </w:pPr>
          </w:p>
          <w:p>
            <w:pPr>
              <w:pStyle w:val="TableParagraph"/>
              <w:spacing w:before="1"/>
              <w:ind w:left="141" w:right="128"/>
              <w:jc w:val="center"/>
              <w:rPr>
                <w:rFonts w:ascii="Times New Roman" w:hAnsi="Times New Roman"/>
                <w:sz w:val="24"/>
              </w:rPr>
            </w:pPr>
            <w:r>
              <w:rPr>
                <w:rFonts w:ascii="Times New Roman" w:hAnsi="Times New Roman"/>
                <w:sz w:val="24"/>
              </w:rPr>
              <w:t>≤500000cfu/g</w:t>
            </w:r>
          </w:p>
        </w:tc>
        <w:tc>
          <w:tcPr>
            <w:tcW w:w="1836" w:type="dxa"/>
          </w:tcPr>
          <w:p>
            <w:pPr>
              <w:pStyle w:val="TableParagraph"/>
              <w:rPr>
                <w:rFonts w:ascii="宋体"/>
                <w:sz w:val="26"/>
              </w:rPr>
            </w:pPr>
          </w:p>
          <w:p>
            <w:pPr>
              <w:pStyle w:val="TableParagraph"/>
              <w:spacing w:before="6"/>
              <w:rPr>
                <w:rFonts w:ascii="宋体"/>
                <w:sz w:val="25"/>
              </w:rPr>
            </w:pPr>
          </w:p>
          <w:p>
            <w:pPr>
              <w:pStyle w:val="TableParagraph"/>
              <w:spacing w:line="388" w:lineRule="auto"/>
              <w:ind w:left="738" w:right="126" w:hanging="555"/>
              <w:rPr>
                <w:rFonts w:ascii="Times New Roman" w:eastAsia="Times New Roman"/>
                <w:sz w:val="24"/>
              </w:rPr>
            </w:pPr>
            <w:r>
              <w:rPr>
                <w:rFonts w:ascii="宋体" w:eastAsia="宋体" w:hint="eastAsia"/>
                <w:sz w:val="24"/>
              </w:rPr>
              <w:t>农渔发</w:t>
            </w:r>
            <w:r>
              <w:rPr>
                <w:rFonts w:ascii="Times New Roman" w:eastAsia="Times New Roman"/>
                <w:sz w:val="24"/>
              </w:rPr>
              <w:t>[2011]8 </w:t>
            </w:r>
            <w:r>
              <w:rPr>
                <w:rFonts w:ascii="宋体" w:eastAsia="宋体" w:hint="eastAsia"/>
                <w:sz w:val="24"/>
              </w:rPr>
              <w:t>号</w:t>
            </w:r>
            <w:r>
              <w:rPr>
                <w:rFonts w:ascii="Times New Roman" w:eastAsia="Times New Roman"/>
                <w:sz w:val="24"/>
              </w:rPr>
              <w:t>*</w:t>
            </w:r>
          </w:p>
        </w:tc>
      </w:tr>
      <w:tr>
        <w:trPr>
          <w:trHeight w:val="2001" w:hRule="atLeast"/>
        </w:trPr>
        <w:tc>
          <w:tcPr>
            <w:tcW w:w="710" w:type="dxa"/>
          </w:tcPr>
          <w:p>
            <w:pPr>
              <w:pStyle w:val="TableParagraph"/>
              <w:rPr>
                <w:rFonts w:ascii="宋体"/>
                <w:sz w:val="26"/>
              </w:rPr>
            </w:pPr>
          </w:p>
          <w:p>
            <w:pPr>
              <w:pStyle w:val="TableParagraph"/>
              <w:rPr>
                <w:rFonts w:ascii="宋体"/>
                <w:sz w:val="26"/>
              </w:rPr>
            </w:pPr>
          </w:p>
          <w:p>
            <w:pPr>
              <w:pStyle w:val="TableParagraph"/>
              <w:spacing w:before="5"/>
              <w:rPr>
                <w:rFonts w:ascii="宋体"/>
                <w:sz w:val="20"/>
              </w:rPr>
            </w:pPr>
          </w:p>
          <w:p>
            <w:pPr>
              <w:pStyle w:val="TableParagraph"/>
              <w:ind w:left="5"/>
              <w:jc w:val="center"/>
              <w:rPr>
                <w:rFonts w:ascii="Times New Roman"/>
                <w:sz w:val="24"/>
              </w:rPr>
            </w:pPr>
            <w:r>
              <w:rPr>
                <w:rFonts w:ascii="Times New Roman"/>
                <w:sz w:val="24"/>
              </w:rPr>
              <w:t>5</w:t>
            </w:r>
          </w:p>
        </w:tc>
        <w:tc>
          <w:tcPr>
            <w:tcW w:w="1411" w:type="dxa"/>
          </w:tcPr>
          <w:p>
            <w:pPr>
              <w:pStyle w:val="TableParagraph"/>
              <w:rPr>
                <w:rFonts w:ascii="宋体"/>
                <w:sz w:val="24"/>
              </w:rPr>
            </w:pPr>
          </w:p>
          <w:p>
            <w:pPr>
              <w:pStyle w:val="TableParagraph"/>
              <w:rPr>
                <w:rFonts w:ascii="宋体"/>
                <w:sz w:val="24"/>
              </w:rPr>
            </w:pPr>
          </w:p>
          <w:p>
            <w:pPr>
              <w:pStyle w:val="TableParagraph"/>
              <w:spacing w:before="2"/>
              <w:rPr>
                <w:rFonts w:ascii="宋体"/>
                <w:sz w:val="23"/>
              </w:rPr>
            </w:pPr>
          </w:p>
          <w:p>
            <w:pPr>
              <w:pStyle w:val="TableParagraph"/>
              <w:ind w:left="220" w:right="215"/>
              <w:jc w:val="center"/>
              <w:rPr>
                <w:rFonts w:ascii="宋体" w:eastAsia="宋体" w:hint="eastAsia"/>
                <w:sz w:val="24"/>
              </w:rPr>
            </w:pPr>
            <w:r>
              <w:rPr>
                <w:rFonts w:ascii="宋体" w:eastAsia="宋体" w:hint="eastAsia"/>
                <w:sz w:val="24"/>
              </w:rPr>
              <w:t>无机砷</w:t>
            </w:r>
          </w:p>
        </w:tc>
        <w:tc>
          <w:tcPr>
            <w:tcW w:w="2693" w:type="dxa"/>
          </w:tcPr>
          <w:p>
            <w:pPr>
              <w:pStyle w:val="TableParagraph"/>
              <w:spacing w:before="176"/>
              <w:ind w:left="199" w:right="193"/>
              <w:jc w:val="center"/>
              <w:rPr>
                <w:rFonts w:ascii="Times New Roman"/>
                <w:sz w:val="24"/>
              </w:rPr>
            </w:pPr>
            <w:r>
              <w:rPr>
                <w:rFonts w:ascii="Times New Roman"/>
                <w:sz w:val="24"/>
              </w:rPr>
              <w:t>GB 5009.11-2014</w:t>
            </w:r>
          </w:p>
          <w:p>
            <w:pPr>
              <w:pStyle w:val="TableParagraph"/>
              <w:spacing w:line="500" w:lineRule="atLeast" w:before="17"/>
              <w:ind w:left="146" w:right="134"/>
              <w:jc w:val="center"/>
              <w:rPr>
                <w:rFonts w:ascii="宋体" w:eastAsia="宋体" w:hint="eastAsia"/>
                <w:sz w:val="24"/>
              </w:rPr>
            </w:pPr>
            <w:r>
              <w:rPr>
                <w:rFonts w:ascii="宋体" w:eastAsia="宋体" w:hint="eastAsia"/>
                <w:sz w:val="24"/>
              </w:rPr>
              <w:t>食品安全国家标准 食品中总砷及无机砷的测定</w:t>
            </w:r>
          </w:p>
        </w:tc>
        <w:tc>
          <w:tcPr>
            <w:tcW w:w="2558" w:type="dxa"/>
          </w:tcPr>
          <w:p>
            <w:pPr>
              <w:pStyle w:val="TableParagraph"/>
              <w:rPr>
                <w:rFonts w:ascii="宋体"/>
                <w:sz w:val="26"/>
              </w:rPr>
            </w:pPr>
          </w:p>
          <w:p>
            <w:pPr>
              <w:pStyle w:val="TableParagraph"/>
              <w:rPr>
                <w:rFonts w:ascii="宋体"/>
                <w:sz w:val="26"/>
              </w:rPr>
            </w:pPr>
          </w:p>
          <w:p>
            <w:pPr>
              <w:pStyle w:val="TableParagraph"/>
              <w:spacing w:before="5"/>
              <w:rPr>
                <w:rFonts w:ascii="宋体"/>
                <w:sz w:val="20"/>
              </w:rPr>
            </w:pPr>
          </w:p>
          <w:p>
            <w:pPr>
              <w:pStyle w:val="TableParagraph"/>
              <w:ind w:left="141" w:right="129"/>
              <w:jc w:val="center"/>
              <w:rPr>
                <w:rFonts w:ascii="Times New Roman" w:hAnsi="Times New Roman"/>
                <w:sz w:val="24"/>
              </w:rPr>
            </w:pPr>
            <w:r>
              <w:rPr>
                <w:rFonts w:ascii="Times New Roman" w:hAnsi="Times New Roman"/>
                <w:sz w:val="24"/>
              </w:rPr>
              <w:t>≤0.5mg/kg</w:t>
            </w:r>
          </w:p>
        </w:tc>
        <w:tc>
          <w:tcPr>
            <w:tcW w:w="1836" w:type="dxa"/>
          </w:tcPr>
          <w:p>
            <w:pPr>
              <w:pStyle w:val="TableParagraph"/>
              <w:rPr>
                <w:rFonts w:ascii="宋体"/>
                <w:sz w:val="26"/>
              </w:rPr>
            </w:pPr>
          </w:p>
          <w:p>
            <w:pPr>
              <w:pStyle w:val="TableParagraph"/>
              <w:rPr>
                <w:rFonts w:ascii="宋体"/>
                <w:sz w:val="26"/>
              </w:rPr>
            </w:pPr>
          </w:p>
          <w:p>
            <w:pPr>
              <w:pStyle w:val="TableParagraph"/>
              <w:spacing w:before="5"/>
              <w:rPr>
                <w:rFonts w:ascii="宋体"/>
                <w:sz w:val="20"/>
              </w:rPr>
            </w:pPr>
          </w:p>
          <w:p>
            <w:pPr>
              <w:pStyle w:val="TableParagraph"/>
              <w:ind w:left="203"/>
              <w:rPr>
                <w:rFonts w:ascii="Times New Roman"/>
                <w:sz w:val="24"/>
              </w:rPr>
            </w:pPr>
            <w:r>
              <w:rPr>
                <w:rFonts w:ascii="Times New Roman"/>
                <w:sz w:val="24"/>
              </w:rPr>
              <w:t>GB 2762-2017</w:t>
            </w:r>
          </w:p>
        </w:tc>
      </w:tr>
      <w:tr>
        <w:trPr>
          <w:trHeight w:val="1500" w:hRule="atLeast"/>
        </w:trPr>
        <w:tc>
          <w:tcPr>
            <w:tcW w:w="710" w:type="dxa"/>
          </w:tcPr>
          <w:p>
            <w:pPr>
              <w:pStyle w:val="TableParagraph"/>
              <w:rPr>
                <w:rFonts w:ascii="宋体"/>
                <w:sz w:val="26"/>
              </w:rPr>
            </w:pPr>
          </w:p>
          <w:p>
            <w:pPr>
              <w:pStyle w:val="TableParagraph"/>
              <w:spacing w:before="9"/>
              <w:rPr>
                <w:rFonts w:ascii="宋体"/>
                <w:sz w:val="26"/>
              </w:rPr>
            </w:pPr>
          </w:p>
          <w:p>
            <w:pPr>
              <w:pStyle w:val="TableParagraph"/>
              <w:ind w:left="5"/>
              <w:jc w:val="center"/>
              <w:rPr>
                <w:rFonts w:ascii="Times New Roman"/>
                <w:sz w:val="24"/>
              </w:rPr>
            </w:pPr>
            <w:r>
              <w:rPr>
                <w:rFonts w:ascii="Times New Roman"/>
                <w:sz w:val="24"/>
              </w:rPr>
              <w:t>6</w:t>
            </w:r>
          </w:p>
        </w:tc>
        <w:tc>
          <w:tcPr>
            <w:tcW w:w="1411" w:type="dxa"/>
          </w:tcPr>
          <w:p>
            <w:pPr>
              <w:pStyle w:val="TableParagraph"/>
              <w:rPr>
                <w:rFonts w:ascii="宋体"/>
                <w:sz w:val="24"/>
              </w:rPr>
            </w:pPr>
          </w:p>
          <w:p>
            <w:pPr>
              <w:pStyle w:val="TableParagraph"/>
              <w:spacing w:before="6"/>
              <w:rPr>
                <w:rFonts w:ascii="宋体"/>
                <w:sz w:val="27"/>
              </w:rPr>
            </w:pPr>
          </w:p>
          <w:p>
            <w:pPr>
              <w:pStyle w:val="TableParagraph"/>
              <w:ind w:left="220" w:right="215"/>
              <w:jc w:val="center"/>
              <w:rPr>
                <w:rFonts w:ascii="宋体" w:eastAsia="宋体" w:hint="eastAsia"/>
                <w:sz w:val="24"/>
              </w:rPr>
            </w:pPr>
            <w:r>
              <w:rPr>
                <w:rFonts w:ascii="宋体" w:eastAsia="宋体" w:hint="eastAsia"/>
                <w:sz w:val="24"/>
              </w:rPr>
              <w:t>甲基汞</w:t>
            </w:r>
          </w:p>
        </w:tc>
        <w:tc>
          <w:tcPr>
            <w:tcW w:w="2693" w:type="dxa"/>
          </w:tcPr>
          <w:p>
            <w:pPr>
              <w:pStyle w:val="TableParagraph"/>
              <w:spacing w:before="160"/>
              <w:ind w:left="97" w:right="89"/>
              <w:jc w:val="center"/>
              <w:rPr>
                <w:rFonts w:ascii="宋体" w:eastAsia="宋体" w:hint="eastAsia"/>
                <w:sz w:val="24"/>
              </w:rPr>
            </w:pPr>
            <w:r>
              <w:rPr>
                <w:rFonts w:ascii="Times New Roman" w:eastAsia="Times New Roman"/>
                <w:sz w:val="24"/>
              </w:rPr>
              <w:t>GB 5009.17-2014 </w:t>
            </w:r>
            <w:r>
              <w:rPr>
                <w:rFonts w:ascii="宋体" w:eastAsia="宋体" w:hint="eastAsia"/>
                <w:sz w:val="24"/>
              </w:rPr>
              <w:t>食 品</w:t>
            </w:r>
          </w:p>
          <w:p>
            <w:pPr>
              <w:pStyle w:val="TableParagraph"/>
              <w:spacing w:line="500" w:lineRule="exact" w:before="32"/>
              <w:ind w:left="146" w:right="134"/>
              <w:jc w:val="center"/>
              <w:rPr>
                <w:rFonts w:ascii="宋体" w:eastAsia="宋体" w:hint="eastAsia"/>
                <w:sz w:val="24"/>
              </w:rPr>
            </w:pPr>
            <w:r>
              <w:rPr>
                <w:rFonts w:ascii="宋体" w:eastAsia="宋体" w:hint="eastAsia"/>
                <w:sz w:val="24"/>
              </w:rPr>
              <w:t>安全国家标准食品中总汞及有机汞的测定</w:t>
            </w:r>
          </w:p>
        </w:tc>
        <w:tc>
          <w:tcPr>
            <w:tcW w:w="2558" w:type="dxa"/>
          </w:tcPr>
          <w:p>
            <w:pPr>
              <w:pStyle w:val="TableParagraph"/>
              <w:rPr>
                <w:rFonts w:ascii="宋体"/>
                <w:sz w:val="26"/>
              </w:rPr>
            </w:pPr>
          </w:p>
          <w:p>
            <w:pPr>
              <w:pStyle w:val="TableParagraph"/>
              <w:spacing w:before="9"/>
              <w:rPr>
                <w:rFonts w:ascii="宋体"/>
                <w:sz w:val="26"/>
              </w:rPr>
            </w:pPr>
          </w:p>
          <w:p>
            <w:pPr>
              <w:pStyle w:val="TableParagraph"/>
              <w:ind w:left="141" w:right="129"/>
              <w:jc w:val="center"/>
              <w:rPr>
                <w:rFonts w:ascii="Times New Roman" w:hAnsi="Times New Roman"/>
                <w:sz w:val="24"/>
              </w:rPr>
            </w:pPr>
            <w:r>
              <w:rPr>
                <w:rFonts w:ascii="Times New Roman" w:hAnsi="Times New Roman"/>
                <w:sz w:val="24"/>
              </w:rPr>
              <w:t>≤0.5mg/kg</w:t>
            </w:r>
          </w:p>
        </w:tc>
        <w:tc>
          <w:tcPr>
            <w:tcW w:w="1836" w:type="dxa"/>
          </w:tcPr>
          <w:p>
            <w:pPr>
              <w:pStyle w:val="TableParagraph"/>
              <w:rPr>
                <w:rFonts w:ascii="宋体"/>
                <w:sz w:val="26"/>
              </w:rPr>
            </w:pPr>
          </w:p>
          <w:p>
            <w:pPr>
              <w:pStyle w:val="TableParagraph"/>
              <w:spacing w:before="9"/>
              <w:rPr>
                <w:rFonts w:ascii="宋体"/>
                <w:sz w:val="26"/>
              </w:rPr>
            </w:pPr>
          </w:p>
          <w:p>
            <w:pPr>
              <w:pStyle w:val="TableParagraph"/>
              <w:ind w:left="203"/>
              <w:rPr>
                <w:rFonts w:ascii="Times New Roman"/>
                <w:sz w:val="24"/>
              </w:rPr>
            </w:pPr>
            <w:r>
              <w:rPr>
                <w:rFonts w:ascii="Times New Roman"/>
                <w:sz w:val="24"/>
              </w:rPr>
              <w:t>GB 2762-2017</w:t>
            </w:r>
          </w:p>
        </w:tc>
      </w:tr>
      <w:tr>
        <w:trPr>
          <w:trHeight w:val="1499" w:hRule="atLeast"/>
        </w:trPr>
        <w:tc>
          <w:tcPr>
            <w:tcW w:w="710" w:type="dxa"/>
          </w:tcPr>
          <w:p>
            <w:pPr>
              <w:pStyle w:val="TableParagraph"/>
              <w:rPr>
                <w:rFonts w:ascii="宋体"/>
                <w:sz w:val="26"/>
              </w:rPr>
            </w:pPr>
          </w:p>
          <w:p>
            <w:pPr>
              <w:pStyle w:val="TableParagraph"/>
              <w:spacing w:before="9"/>
              <w:rPr>
                <w:rFonts w:ascii="宋体"/>
                <w:sz w:val="26"/>
              </w:rPr>
            </w:pPr>
          </w:p>
          <w:p>
            <w:pPr>
              <w:pStyle w:val="TableParagraph"/>
              <w:ind w:left="5"/>
              <w:jc w:val="center"/>
              <w:rPr>
                <w:rFonts w:ascii="Times New Roman"/>
                <w:sz w:val="24"/>
              </w:rPr>
            </w:pPr>
            <w:r>
              <w:rPr>
                <w:rFonts w:ascii="Times New Roman"/>
                <w:sz w:val="24"/>
              </w:rPr>
              <w:t>7</w:t>
            </w:r>
          </w:p>
        </w:tc>
        <w:tc>
          <w:tcPr>
            <w:tcW w:w="1411" w:type="dxa"/>
          </w:tcPr>
          <w:p>
            <w:pPr>
              <w:pStyle w:val="TableParagraph"/>
              <w:rPr>
                <w:rFonts w:ascii="宋体"/>
                <w:sz w:val="24"/>
              </w:rPr>
            </w:pPr>
          </w:p>
          <w:p>
            <w:pPr>
              <w:pStyle w:val="TableParagraph"/>
              <w:spacing w:before="6"/>
              <w:rPr>
                <w:rFonts w:ascii="宋体"/>
                <w:sz w:val="27"/>
              </w:rPr>
            </w:pPr>
          </w:p>
          <w:p>
            <w:pPr>
              <w:pStyle w:val="TableParagraph"/>
              <w:ind w:left="5"/>
              <w:jc w:val="center"/>
              <w:rPr>
                <w:rFonts w:ascii="宋体" w:eastAsia="宋体" w:hint="eastAsia"/>
                <w:sz w:val="24"/>
              </w:rPr>
            </w:pPr>
            <w:r>
              <w:rPr>
                <w:rFonts w:ascii="宋体" w:eastAsia="宋体" w:hint="eastAsia"/>
                <w:sz w:val="24"/>
              </w:rPr>
              <w:t>铅</w:t>
            </w:r>
          </w:p>
        </w:tc>
        <w:tc>
          <w:tcPr>
            <w:tcW w:w="2693" w:type="dxa"/>
          </w:tcPr>
          <w:p>
            <w:pPr>
              <w:pStyle w:val="TableParagraph"/>
              <w:spacing w:before="160"/>
              <w:ind w:left="145" w:right="134"/>
              <w:jc w:val="center"/>
              <w:rPr>
                <w:rFonts w:ascii="宋体" w:eastAsia="宋体" w:hint="eastAsia"/>
                <w:sz w:val="24"/>
              </w:rPr>
            </w:pPr>
            <w:r>
              <w:rPr>
                <w:rFonts w:ascii="Times New Roman" w:eastAsia="Times New Roman"/>
                <w:sz w:val="24"/>
              </w:rPr>
              <w:t>GB 5009.12-2017</w:t>
            </w:r>
            <w:r>
              <w:rPr>
                <w:rFonts w:ascii="Times New Roman" w:eastAsia="Times New Roman"/>
                <w:spacing w:val="59"/>
                <w:sz w:val="24"/>
              </w:rPr>
              <w:t> </w:t>
            </w:r>
            <w:r>
              <w:rPr>
                <w:rFonts w:ascii="宋体" w:eastAsia="宋体" w:hint="eastAsia"/>
                <w:sz w:val="24"/>
              </w:rPr>
              <w:t>食品</w:t>
            </w:r>
          </w:p>
          <w:p>
            <w:pPr>
              <w:pStyle w:val="TableParagraph"/>
              <w:spacing w:line="502" w:lineRule="exact" w:before="30"/>
              <w:ind w:left="206" w:right="193"/>
              <w:jc w:val="center"/>
              <w:rPr>
                <w:rFonts w:ascii="宋体" w:eastAsia="宋体" w:hint="eastAsia"/>
                <w:sz w:val="24"/>
              </w:rPr>
            </w:pPr>
            <w:r>
              <w:rPr>
                <w:rFonts w:ascii="宋体" w:eastAsia="宋体" w:hint="eastAsia"/>
                <w:sz w:val="24"/>
              </w:rPr>
              <w:t>安全国家标准 食品中铅的测定</w:t>
            </w:r>
          </w:p>
        </w:tc>
        <w:tc>
          <w:tcPr>
            <w:tcW w:w="2558" w:type="dxa"/>
          </w:tcPr>
          <w:p>
            <w:pPr>
              <w:pStyle w:val="TableParagraph"/>
              <w:rPr>
                <w:rFonts w:ascii="宋体"/>
                <w:sz w:val="26"/>
              </w:rPr>
            </w:pPr>
          </w:p>
          <w:p>
            <w:pPr>
              <w:pStyle w:val="TableParagraph"/>
              <w:spacing w:before="9"/>
              <w:rPr>
                <w:rFonts w:ascii="宋体"/>
                <w:sz w:val="26"/>
              </w:rPr>
            </w:pPr>
          </w:p>
          <w:p>
            <w:pPr>
              <w:pStyle w:val="TableParagraph"/>
              <w:ind w:left="141" w:right="129"/>
              <w:jc w:val="center"/>
              <w:rPr>
                <w:rFonts w:ascii="Times New Roman" w:hAnsi="Times New Roman"/>
                <w:sz w:val="24"/>
              </w:rPr>
            </w:pPr>
            <w:r>
              <w:rPr>
                <w:rFonts w:ascii="Times New Roman" w:hAnsi="Times New Roman"/>
                <w:sz w:val="24"/>
              </w:rPr>
              <w:t>≤1.5mg/kg</w:t>
            </w:r>
          </w:p>
        </w:tc>
        <w:tc>
          <w:tcPr>
            <w:tcW w:w="1836" w:type="dxa"/>
          </w:tcPr>
          <w:p>
            <w:pPr>
              <w:pStyle w:val="TableParagraph"/>
              <w:rPr>
                <w:rFonts w:ascii="宋体"/>
                <w:sz w:val="26"/>
              </w:rPr>
            </w:pPr>
          </w:p>
          <w:p>
            <w:pPr>
              <w:pStyle w:val="TableParagraph"/>
              <w:spacing w:before="9"/>
              <w:rPr>
                <w:rFonts w:ascii="宋体"/>
                <w:sz w:val="26"/>
              </w:rPr>
            </w:pPr>
          </w:p>
          <w:p>
            <w:pPr>
              <w:pStyle w:val="TableParagraph"/>
              <w:ind w:left="203"/>
              <w:rPr>
                <w:rFonts w:ascii="Times New Roman"/>
                <w:sz w:val="24"/>
              </w:rPr>
            </w:pPr>
            <w:r>
              <w:rPr>
                <w:rFonts w:ascii="Times New Roman"/>
                <w:sz w:val="24"/>
              </w:rPr>
              <w:t>GB 2762-2017</w:t>
            </w:r>
          </w:p>
        </w:tc>
      </w:tr>
      <w:tr>
        <w:trPr>
          <w:trHeight w:val="1498" w:hRule="atLeast"/>
        </w:trPr>
        <w:tc>
          <w:tcPr>
            <w:tcW w:w="710" w:type="dxa"/>
          </w:tcPr>
          <w:p>
            <w:pPr>
              <w:pStyle w:val="TableParagraph"/>
              <w:rPr>
                <w:rFonts w:ascii="宋体"/>
                <w:sz w:val="26"/>
              </w:rPr>
            </w:pPr>
          </w:p>
          <w:p>
            <w:pPr>
              <w:pStyle w:val="TableParagraph"/>
              <w:spacing w:before="7"/>
              <w:rPr>
                <w:rFonts w:ascii="宋体"/>
                <w:sz w:val="26"/>
              </w:rPr>
            </w:pPr>
          </w:p>
          <w:p>
            <w:pPr>
              <w:pStyle w:val="TableParagraph"/>
              <w:ind w:left="5"/>
              <w:jc w:val="center"/>
              <w:rPr>
                <w:rFonts w:ascii="Times New Roman"/>
                <w:sz w:val="24"/>
              </w:rPr>
            </w:pPr>
            <w:r>
              <w:rPr>
                <w:rFonts w:ascii="Times New Roman"/>
                <w:sz w:val="24"/>
              </w:rPr>
              <w:t>8</w:t>
            </w:r>
          </w:p>
        </w:tc>
        <w:tc>
          <w:tcPr>
            <w:tcW w:w="1411" w:type="dxa"/>
          </w:tcPr>
          <w:p>
            <w:pPr>
              <w:pStyle w:val="TableParagraph"/>
              <w:rPr>
                <w:rFonts w:ascii="宋体"/>
                <w:sz w:val="24"/>
              </w:rPr>
            </w:pPr>
          </w:p>
          <w:p>
            <w:pPr>
              <w:pStyle w:val="TableParagraph"/>
              <w:spacing w:before="4"/>
              <w:rPr>
                <w:rFonts w:ascii="宋体"/>
                <w:sz w:val="27"/>
              </w:rPr>
            </w:pPr>
          </w:p>
          <w:p>
            <w:pPr>
              <w:pStyle w:val="TableParagraph"/>
              <w:ind w:left="5"/>
              <w:jc w:val="center"/>
              <w:rPr>
                <w:rFonts w:ascii="宋体" w:eastAsia="宋体" w:hint="eastAsia"/>
                <w:sz w:val="24"/>
              </w:rPr>
            </w:pPr>
            <w:r>
              <w:rPr>
                <w:rFonts w:ascii="宋体" w:eastAsia="宋体" w:hint="eastAsia"/>
                <w:sz w:val="24"/>
              </w:rPr>
              <w:t>镉</w:t>
            </w:r>
          </w:p>
        </w:tc>
        <w:tc>
          <w:tcPr>
            <w:tcW w:w="2693" w:type="dxa"/>
          </w:tcPr>
          <w:p>
            <w:pPr>
              <w:pStyle w:val="TableParagraph"/>
              <w:spacing w:before="158"/>
              <w:ind w:left="145" w:right="134"/>
              <w:jc w:val="center"/>
              <w:rPr>
                <w:rFonts w:ascii="宋体" w:eastAsia="宋体" w:hint="eastAsia"/>
                <w:sz w:val="24"/>
              </w:rPr>
            </w:pPr>
            <w:r>
              <w:rPr>
                <w:rFonts w:ascii="Times New Roman" w:eastAsia="Times New Roman"/>
                <w:sz w:val="24"/>
              </w:rPr>
              <w:t>GB 5009.15-2014</w:t>
            </w:r>
            <w:r>
              <w:rPr>
                <w:rFonts w:ascii="Times New Roman" w:eastAsia="Times New Roman"/>
                <w:spacing w:val="59"/>
                <w:sz w:val="24"/>
              </w:rPr>
              <w:t> </w:t>
            </w:r>
            <w:r>
              <w:rPr>
                <w:rFonts w:ascii="宋体" w:eastAsia="宋体" w:hint="eastAsia"/>
                <w:sz w:val="24"/>
              </w:rPr>
              <w:t>食品</w:t>
            </w:r>
          </w:p>
          <w:p>
            <w:pPr>
              <w:pStyle w:val="TableParagraph"/>
              <w:spacing w:line="502" w:lineRule="exact" w:before="30"/>
              <w:ind w:left="206" w:right="193"/>
              <w:jc w:val="center"/>
              <w:rPr>
                <w:rFonts w:ascii="宋体" w:eastAsia="宋体" w:hint="eastAsia"/>
                <w:sz w:val="24"/>
              </w:rPr>
            </w:pPr>
            <w:r>
              <w:rPr>
                <w:rFonts w:ascii="宋体" w:eastAsia="宋体" w:hint="eastAsia"/>
                <w:sz w:val="24"/>
              </w:rPr>
              <w:t>安全国家标准 食品中镉的测定</w:t>
            </w:r>
          </w:p>
        </w:tc>
        <w:tc>
          <w:tcPr>
            <w:tcW w:w="2558" w:type="dxa"/>
          </w:tcPr>
          <w:p>
            <w:pPr>
              <w:pStyle w:val="TableParagraph"/>
              <w:spacing w:before="11"/>
              <w:rPr>
                <w:rFonts w:ascii="宋体"/>
                <w:sz w:val="31"/>
              </w:rPr>
            </w:pPr>
          </w:p>
          <w:p>
            <w:pPr>
              <w:pStyle w:val="TableParagraph"/>
              <w:spacing w:line="391" w:lineRule="auto"/>
              <w:ind w:left="1040" w:right="262" w:hanging="764"/>
              <w:rPr>
                <w:rFonts w:ascii="宋体" w:hAnsi="宋体" w:eastAsia="宋体" w:hint="eastAsia"/>
                <w:sz w:val="24"/>
              </w:rPr>
            </w:pPr>
            <w:r>
              <w:rPr>
                <w:rFonts w:ascii="Times New Roman" w:hAnsi="Times New Roman" w:eastAsia="Times New Roman"/>
                <w:sz w:val="24"/>
              </w:rPr>
              <w:t>≤2.0mg/kg</w:t>
            </w:r>
            <w:r>
              <w:rPr>
                <w:rFonts w:ascii="宋体" w:hAnsi="宋体" w:eastAsia="宋体" w:hint="eastAsia"/>
                <w:sz w:val="24"/>
              </w:rPr>
              <w:t>（去除内脏）</w:t>
            </w:r>
          </w:p>
        </w:tc>
        <w:tc>
          <w:tcPr>
            <w:tcW w:w="1836" w:type="dxa"/>
          </w:tcPr>
          <w:p>
            <w:pPr>
              <w:pStyle w:val="TableParagraph"/>
              <w:rPr>
                <w:rFonts w:ascii="宋体"/>
                <w:sz w:val="26"/>
              </w:rPr>
            </w:pPr>
          </w:p>
          <w:p>
            <w:pPr>
              <w:pStyle w:val="TableParagraph"/>
              <w:spacing w:before="7"/>
              <w:rPr>
                <w:rFonts w:ascii="宋体"/>
                <w:sz w:val="26"/>
              </w:rPr>
            </w:pPr>
          </w:p>
          <w:p>
            <w:pPr>
              <w:pStyle w:val="TableParagraph"/>
              <w:ind w:left="203"/>
              <w:rPr>
                <w:rFonts w:ascii="Times New Roman"/>
                <w:sz w:val="24"/>
              </w:rPr>
            </w:pPr>
            <w:r>
              <w:rPr>
                <w:rFonts w:ascii="Times New Roman"/>
                <w:sz w:val="24"/>
              </w:rPr>
              <w:t>GB 2762-2017</w:t>
            </w:r>
          </w:p>
        </w:tc>
      </w:tr>
      <w:tr>
        <w:trPr>
          <w:trHeight w:val="2499" w:hRule="atLeast"/>
        </w:trPr>
        <w:tc>
          <w:tcPr>
            <w:tcW w:w="710"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176"/>
              <w:ind w:left="5"/>
              <w:jc w:val="center"/>
              <w:rPr>
                <w:rFonts w:ascii="Times New Roman"/>
                <w:sz w:val="24"/>
              </w:rPr>
            </w:pPr>
            <w:r>
              <w:rPr>
                <w:rFonts w:ascii="Times New Roman"/>
                <w:sz w:val="24"/>
              </w:rPr>
              <w:t>9</w:t>
            </w:r>
          </w:p>
        </w:tc>
        <w:tc>
          <w:tcPr>
            <w:tcW w:w="1411" w:type="dxa"/>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7"/>
              <w:rPr>
                <w:rFonts w:ascii="宋体"/>
                <w:sz w:val="18"/>
              </w:rPr>
            </w:pPr>
          </w:p>
          <w:p>
            <w:pPr>
              <w:pStyle w:val="TableParagraph"/>
              <w:ind w:left="201" w:right="196"/>
              <w:jc w:val="center"/>
              <w:rPr>
                <w:rFonts w:ascii="宋体" w:eastAsia="宋体" w:hint="eastAsia"/>
                <w:sz w:val="24"/>
              </w:rPr>
            </w:pPr>
            <w:r>
              <w:rPr>
                <w:rFonts w:ascii="宋体" w:eastAsia="宋体" w:hint="eastAsia"/>
                <w:sz w:val="24"/>
              </w:rPr>
              <w:t>多氯联苯</w:t>
            </w:r>
          </w:p>
        </w:tc>
        <w:tc>
          <w:tcPr>
            <w:tcW w:w="2693" w:type="dxa"/>
          </w:tcPr>
          <w:p>
            <w:pPr>
              <w:pStyle w:val="TableParagraph"/>
              <w:spacing w:before="11"/>
              <w:rPr>
                <w:rFonts w:ascii="宋体"/>
                <w:sz w:val="31"/>
              </w:rPr>
            </w:pPr>
          </w:p>
          <w:p>
            <w:pPr>
              <w:pStyle w:val="TableParagraph"/>
              <w:spacing w:before="1"/>
              <w:ind w:left="100" w:right="89"/>
              <w:jc w:val="center"/>
              <w:rPr>
                <w:rFonts w:ascii="宋体" w:eastAsia="宋体" w:hint="eastAsia"/>
                <w:sz w:val="24"/>
              </w:rPr>
            </w:pPr>
            <w:r>
              <w:rPr>
                <w:rFonts w:ascii="Times New Roman" w:eastAsia="Times New Roman"/>
                <w:sz w:val="24"/>
              </w:rPr>
              <w:t>GB 5009.190-2014</w:t>
            </w:r>
            <w:r>
              <w:rPr>
                <w:rFonts w:ascii="Times New Roman" w:eastAsia="Times New Roman"/>
                <w:spacing w:val="59"/>
                <w:sz w:val="24"/>
              </w:rPr>
              <w:t> </w:t>
            </w:r>
            <w:r>
              <w:rPr>
                <w:rFonts w:ascii="宋体" w:eastAsia="宋体" w:hint="eastAsia"/>
                <w:sz w:val="24"/>
              </w:rPr>
              <w:t>食品</w:t>
            </w:r>
          </w:p>
          <w:p>
            <w:pPr>
              <w:pStyle w:val="TableParagraph"/>
              <w:spacing w:line="388" w:lineRule="auto" w:before="194"/>
              <w:ind w:left="146" w:right="134"/>
              <w:jc w:val="center"/>
              <w:rPr>
                <w:rFonts w:ascii="宋体" w:eastAsia="宋体" w:hint="eastAsia"/>
                <w:sz w:val="24"/>
              </w:rPr>
            </w:pPr>
            <w:r>
              <w:rPr>
                <w:rFonts w:ascii="宋体" w:eastAsia="宋体" w:hint="eastAsia"/>
                <w:sz w:val="24"/>
              </w:rPr>
              <w:t>安全国家标准 食品中指示性多氯联苯含量的测定</w:t>
            </w:r>
          </w:p>
        </w:tc>
        <w:tc>
          <w:tcPr>
            <w:tcW w:w="2558" w:type="dxa"/>
          </w:tcPr>
          <w:p>
            <w:pPr>
              <w:pStyle w:val="TableParagraph"/>
              <w:spacing w:line="391" w:lineRule="auto" w:before="159"/>
              <w:ind w:left="109" w:right="154" w:firstLine="60"/>
              <w:rPr>
                <w:rFonts w:ascii="宋体" w:hAnsi="宋体" w:eastAsia="宋体" w:hint="eastAsia"/>
                <w:sz w:val="24"/>
              </w:rPr>
            </w:pPr>
            <w:r>
              <w:rPr>
                <w:rFonts w:ascii="Times New Roman" w:hAnsi="Times New Roman" w:eastAsia="Times New Roman"/>
                <w:sz w:val="24"/>
              </w:rPr>
              <w:t>≤0.5mg/kg</w:t>
            </w:r>
            <w:r>
              <w:rPr>
                <w:rFonts w:ascii="宋体" w:hAnsi="宋体" w:eastAsia="宋体" w:hint="eastAsia"/>
                <w:sz w:val="24"/>
              </w:rPr>
              <w:t>（</w:t>
            </w:r>
            <w:r>
              <w:rPr>
                <w:rFonts w:ascii="Times New Roman" w:hAnsi="Times New Roman" w:eastAsia="Times New Roman"/>
                <w:sz w:val="24"/>
              </w:rPr>
              <w:t>PCB28</w:t>
            </w:r>
            <w:r>
              <w:rPr>
                <w:rFonts w:ascii="宋体" w:hAnsi="宋体" w:eastAsia="宋体" w:hint="eastAsia"/>
                <w:sz w:val="24"/>
              </w:rPr>
              <w:t>、</w:t>
            </w:r>
            <w:r>
              <w:rPr>
                <w:rFonts w:ascii="Times New Roman" w:hAnsi="Times New Roman" w:eastAsia="Times New Roman"/>
                <w:sz w:val="24"/>
              </w:rPr>
              <w:t>PCB52</w:t>
            </w:r>
            <w:r>
              <w:rPr>
                <w:rFonts w:ascii="宋体" w:hAnsi="宋体" w:eastAsia="宋体" w:hint="eastAsia"/>
                <w:sz w:val="24"/>
              </w:rPr>
              <w:t>、</w:t>
            </w:r>
            <w:r>
              <w:rPr>
                <w:rFonts w:ascii="Times New Roman" w:hAnsi="Times New Roman" w:eastAsia="Times New Roman"/>
                <w:sz w:val="24"/>
              </w:rPr>
              <w:t>PCB101</w:t>
            </w:r>
            <w:r>
              <w:rPr>
                <w:rFonts w:ascii="宋体" w:hAnsi="宋体" w:eastAsia="宋体" w:hint="eastAsia"/>
                <w:sz w:val="24"/>
              </w:rPr>
              <w:t>、</w:t>
            </w:r>
            <w:r>
              <w:rPr>
                <w:rFonts w:ascii="Times New Roman" w:hAnsi="Times New Roman" w:eastAsia="Times New Roman"/>
                <w:sz w:val="24"/>
              </w:rPr>
              <w:t>PCB118</w:t>
            </w:r>
            <w:r>
              <w:rPr>
                <w:rFonts w:ascii="宋体" w:hAnsi="宋体" w:eastAsia="宋体" w:hint="eastAsia"/>
                <w:sz w:val="24"/>
              </w:rPr>
              <w:t>、</w:t>
            </w:r>
            <w:r>
              <w:rPr>
                <w:rFonts w:ascii="Times New Roman" w:hAnsi="Times New Roman" w:eastAsia="Times New Roman"/>
                <w:sz w:val="24"/>
              </w:rPr>
              <w:t>PCB138</w:t>
            </w:r>
            <w:r>
              <w:rPr>
                <w:rFonts w:ascii="宋体" w:hAnsi="宋体" w:eastAsia="宋体" w:hint="eastAsia"/>
                <w:sz w:val="24"/>
              </w:rPr>
              <w:t>、</w:t>
            </w:r>
            <w:r>
              <w:rPr>
                <w:rFonts w:ascii="Times New Roman" w:hAnsi="Times New Roman" w:eastAsia="Times New Roman"/>
                <w:sz w:val="24"/>
              </w:rPr>
              <w:t>PCB153</w:t>
            </w:r>
            <w:r>
              <w:rPr>
                <w:rFonts w:ascii="宋体" w:hAnsi="宋体" w:eastAsia="宋体" w:hint="eastAsia"/>
                <w:sz w:val="24"/>
              </w:rPr>
              <w:t>、</w:t>
            </w:r>
            <w:r>
              <w:rPr>
                <w:rFonts w:ascii="Times New Roman" w:hAnsi="Times New Roman" w:eastAsia="Times New Roman"/>
                <w:sz w:val="24"/>
              </w:rPr>
              <w:t>PCB180 </w:t>
            </w:r>
            <w:r>
              <w:rPr>
                <w:rFonts w:ascii="宋体" w:hAnsi="宋体" w:eastAsia="宋体" w:hint="eastAsia"/>
                <w:sz w:val="24"/>
              </w:rPr>
              <w:t>总</w:t>
            </w:r>
          </w:p>
          <w:p>
            <w:pPr>
              <w:pStyle w:val="TableParagraph"/>
              <w:spacing w:line="304" w:lineRule="exact"/>
              <w:ind w:left="109"/>
              <w:rPr>
                <w:rFonts w:ascii="宋体" w:eastAsia="宋体" w:hint="eastAsia"/>
                <w:sz w:val="24"/>
              </w:rPr>
            </w:pPr>
            <w:r>
              <w:rPr>
                <w:rFonts w:ascii="宋体" w:eastAsia="宋体" w:hint="eastAsia"/>
                <w:sz w:val="24"/>
              </w:rPr>
              <w:t>量计）</w:t>
            </w:r>
          </w:p>
        </w:tc>
        <w:tc>
          <w:tcPr>
            <w:tcW w:w="1836" w:type="dxa"/>
          </w:tcPr>
          <w:p>
            <w:pPr>
              <w:pStyle w:val="TableParagraph"/>
              <w:rPr>
                <w:rFonts w:ascii="宋体"/>
                <w:sz w:val="26"/>
              </w:rPr>
            </w:pPr>
          </w:p>
          <w:p>
            <w:pPr>
              <w:pStyle w:val="TableParagraph"/>
              <w:rPr>
                <w:rFonts w:ascii="宋体"/>
                <w:sz w:val="26"/>
              </w:rPr>
            </w:pPr>
          </w:p>
          <w:p>
            <w:pPr>
              <w:pStyle w:val="TableParagraph"/>
              <w:rPr>
                <w:rFonts w:ascii="宋体"/>
                <w:sz w:val="26"/>
              </w:rPr>
            </w:pPr>
          </w:p>
          <w:p>
            <w:pPr>
              <w:pStyle w:val="TableParagraph"/>
              <w:spacing w:before="176"/>
              <w:ind w:left="203"/>
              <w:rPr>
                <w:rFonts w:ascii="Times New Roman"/>
                <w:sz w:val="24"/>
              </w:rPr>
            </w:pPr>
            <w:r>
              <w:rPr>
                <w:rFonts w:ascii="Times New Roman"/>
                <w:sz w:val="24"/>
              </w:rPr>
              <w:t>GB 2762-2017</w:t>
            </w:r>
          </w:p>
        </w:tc>
      </w:tr>
      <w:tr>
        <w:trPr>
          <w:trHeight w:val="1000" w:hRule="atLeast"/>
        </w:trPr>
        <w:tc>
          <w:tcPr>
            <w:tcW w:w="710" w:type="dxa"/>
          </w:tcPr>
          <w:p>
            <w:pPr>
              <w:pStyle w:val="TableParagraph"/>
              <w:spacing w:before="3"/>
              <w:rPr>
                <w:rFonts w:ascii="宋体"/>
                <w:sz w:val="33"/>
              </w:rPr>
            </w:pPr>
          </w:p>
          <w:p>
            <w:pPr>
              <w:pStyle w:val="TableParagraph"/>
              <w:ind w:left="89" w:right="84"/>
              <w:jc w:val="center"/>
              <w:rPr>
                <w:rFonts w:ascii="Times New Roman"/>
                <w:sz w:val="24"/>
              </w:rPr>
            </w:pPr>
            <w:r>
              <w:rPr>
                <w:rFonts w:ascii="Times New Roman"/>
                <w:sz w:val="24"/>
              </w:rPr>
              <w:t>10</w:t>
            </w:r>
          </w:p>
        </w:tc>
        <w:tc>
          <w:tcPr>
            <w:tcW w:w="1411" w:type="dxa"/>
          </w:tcPr>
          <w:p>
            <w:pPr>
              <w:pStyle w:val="TableParagraph"/>
              <w:spacing w:line="500" w:lineRule="exact"/>
              <w:ind w:left="583" w:right="153" w:hanging="423"/>
              <w:rPr>
                <w:rFonts w:ascii="宋体" w:hAnsi="宋体" w:eastAsia="宋体" w:hint="eastAsia"/>
                <w:sz w:val="24"/>
              </w:rPr>
            </w:pPr>
            <w:r>
              <w:rPr>
                <w:rFonts w:ascii="宋体" w:hAnsi="宋体" w:eastAsia="宋体" w:hint="eastAsia"/>
                <w:sz w:val="24"/>
              </w:rPr>
              <w:t>苯并（</w:t>
            </w:r>
            <w:r>
              <w:rPr>
                <w:rFonts w:ascii="Times New Roman" w:hAnsi="Times New Roman" w:eastAsia="Times New Roman"/>
                <w:sz w:val="24"/>
              </w:rPr>
              <w:t>α</w:t>
            </w:r>
            <w:r>
              <w:rPr>
                <w:rFonts w:ascii="宋体" w:hAnsi="宋体" w:eastAsia="宋体" w:hint="eastAsia"/>
                <w:sz w:val="24"/>
              </w:rPr>
              <w:t>） 芘</w:t>
            </w:r>
          </w:p>
        </w:tc>
        <w:tc>
          <w:tcPr>
            <w:tcW w:w="2693" w:type="dxa"/>
          </w:tcPr>
          <w:p>
            <w:pPr>
              <w:pStyle w:val="TableParagraph"/>
              <w:spacing w:before="160"/>
              <w:ind w:left="149"/>
              <w:rPr>
                <w:rFonts w:ascii="宋体" w:eastAsia="宋体" w:hint="eastAsia"/>
                <w:sz w:val="24"/>
              </w:rPr>
            </w:pPr>
            <w:r>
              <w:rPr>
                <w:rFonts w:ascii="Times New Roman" w:eastAsia="Times New Roman"/>
                <w:spacing w:val="-1"/>
                <w:sz w:val="24"/>
              </w:rPr>
              <w:t>GB5009.27-2016</w:t>
            </w:r>
            <w:r>
              <w:rPr>
                <w:rFonts w:ascii="宋体" w:eastAsia="宋体" w:hint="eastAsia"/>
                <w:sz w:val="24"/>
              </w:rPr>
              <w:t>《食品</w:t>
            </w:r>
          </w:p>
          <w:p>
            <w:pPr>
              <w:pStyle w:val="TableParagraph"/>
              <w:spacing w:before="192"/>
              <w:ind w:left="146"/>
              <w:rPr>
                <w:rFonts w:ascii="宋体" w:eastAsia="宋体" w:hint="eastAsia"/>
                <w:sz w:val="24"/>
              </w:rPr>
            </w:pPr>
            <w:r>
              <w:rPr>
                <w:rFonts w:ascii="宋体" w:eastAsia="宋体" w:hint="eastAsia"/>
                <w:sz w:val="24"/>
              </w:rPr>
              <w:t>安全国家标准食品中苯</w:t>
            </w:r>
          </w:p>
        </w:tc>
        <w:tc>
          <w:tcPr>
            <w:tcW w:w="2558" w:type="dxa"/>
          </w:tcPr>
          <w:p>
            <w:pPr>
              <w:pStyle w:val="TableParagraph"/>
              <w:spacing w:before="3"/>
              <w:rPr>
                <w:rFonts w:ascii="宋体"/>
                <w:sz w:val="33"/>
              </w:rPr>
            </w:pPr>
          </w:p>
          <w:p>
            <w:pPr>
              <w:pStyle w:val="TableParagraph"/>
              <w:ind w:left="141" w:right="129"/>
              <w:jc w:val="center"/>
              <w:rPr>
                <w:rFonts w:ascii="Times New Roman" w:hAnsi="Times New Roman"/>
                <w:sz w:val="24"/>
              </w:rPr>
            </w:pPr>
            <w:r>
              <w:rPr>
                <w:rFonts w:ascii="Times New Roman" w:hAnsi="Times New Roman"/>
                <w:sz w:val="24"/>
              </w:rPr>
              <w:t>≤5.0μg/kg</w:t>
            </w:r>
          </w:p>
        </w:tc>
        <w:tc>
          <w:tcPr>
            <w:tcW w:w="1836" w:type="dxa"/>
          </w:tcPr>
          <w:p>
            <w:pPr>
              <w:pStyle w:val="TableParagraph"/>
              <w:spacing w:before="3"/>
              <w:rPr>
                <w:rFonts w:ascii="宋体"/>
                <w:sz w:val="33"/>
              </w:rPr>
            </w:pPr>
          </w:p>
          <w:p>
            <w:pPr>
              <w:pStyle w:val="TableParagraph"/>
              <w:ind w:left="203"/>
              <w:rPr>
                <w:rFonts w:ascii="Times New Roman"/>
                <w:sz w:val="24"/>
              </w:rPr>
            </w:pPr>
            <w:r>
              <w:rPr>
                <w:rFonts w:ascii="Times New Roman"/>
                <w:sz w:val="24"/>
              </w:rPr>
              <w:t>GB 2762-2017</w:t>
            </w:r>
          </w:p>
        </w:tc>
      </w:tr>
    </w:tbl>
    <w:p>
      <w:pPr>
        <w:spacing w:after="0"/>
        <w:rPr>
          <w:rFonts w:ascii="Times New Roman"/>
          <w:sz w:val="24"/>
        </w:rPr>
        <w:sectPr>
          <w:pgSz w:w="11910" w:h="16840"/>
          <w:pgMar w:header="0" w:footer="1116" w:top="1420" w:bottom="1300" w:left="1140" w:right="1220"/>
        </w:sectPr>
      </w:pP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411"/>
        <w:gridCol w:w="2693"/>
        <w:gridCol w:w="2558"/>
        <w:gridCol w:w="1836"/>
      </w:tblGrid>
      <w:tr>
        <w:trPr>
          <w:trHeight w:val="693" w:hRule="atLeast"/>
        </w:trPr>
        <w:tc>
          <w:tcPr>
            <w:tcW w:w="710" w:type="dxa"/>
          </w:tcPr>
          <w:p>
            <w:pPr>
              <w:pStyle w:val="TableParagraph"/>
              <w:spacing w:before="3"/>
              <w:rPr>
                <w:rFonts w:ascii="宋体"/>
                <w:sz w:val="20"/>
              </w:rPr>
            </w:pPr>
          </w:p>
          <w:p>
            <w:pPr>
              <w:pStyle w:val="TableParagraph"/>
              <w:ind w:left="112"/>
              <w:rPr>
                <w:rFonts w:ascii="宋体" w:eastAsia="宋体" w:hint="eastAsia"/>
                <w:b/>
                <w:sz w:val="24"/>
              </w:rPr>
            </w:pPr>
            <w:r>
              <w:rPr>
                <w:rFonts w:ascii="宋体" w:eastAsia="宋体" w:hint="eastAsia"/>
                <w:b/>
                <w:sz w:val="24"/>
              </w:rPr>
              <w:t>序号</w:t>
            </w:r>
          </w:p>
        </w:tc>
        <w:tc>
          <w:tcPr>
            <w:tcW w:w="1411" w:type="dxa"/>
          </w:tcPr>
          <w:p>
            <w:pPr>
              <w:pStyle w:val="TableParagraph"/>
              <w:spacing w:before="3"/>
              <w:rPr>
                <w:rFonts w:ascii="宋体"/>
                <w:sz w:val="20"/>
              </w:rPr>
            </w:pPr>
          </w:p>
          <w:p>
            <w:pPr>
              <w:pStyle w:val="TableParagraph"/>
              <w:ind w:left="220"/>
              <w:rPr>
                <w:rFonts w:ascii="宋体" w:eastAsia="宋体" w:hint="eastAsia"/>
                <w:b/>
                <w:sz w:val="24"/>
              </w:rPr>
            </w:pPr>
            <w:r>
              <w:rPr>
                <w:rFonts w:ascii="宋体" w:eastAsia="宋体" w:hint="eastAsia"/>
                <w:b/>
                <w:sz w:val="24"/>
              </w:rPr>
              <w:t>检测项目</w:t>
            </w:r>
          </w:p>
        </w:tc>
        <w:tc>
          <w:tcPr>
            <w:tcW w:w="2693" w:type="dxa"/>
          </w:tcPr>
          <w:p>
            <w:pPr>
              <w:pStyle w:val="TableParagraph"/>
              <w:spacing w:before="3"/>
              <w:rPr>
                <w:rFonts w:ascii="宋体"/>
                <w:sz w:val="20"/>
              </w:rPr>
            </w:pPr>
          </w:p>
          <w:p>
            <w:pPr>
              <w:pStyle w:val="TableParagraph"/>
              <w:ind w:left="204" w:right="193"/>
              <w:jc w:val="center"/>
              <w:rPr>
                <w:rFonts w:ascii="宋体" w:eastAsia="宋体" w:hint="eastAsia"/>
                <w:b/>
                <w:sz w:val="24"/>
              </w:rPr>
            </w:pPr>
            <w:r>
              <w:rPr>
                <w:rFonts w:ascii="宋体" w:eastAsia="宋体" w:hint="eastAsia"/>
                <w:b/>
                <w:sz w:val="24"/>
              </w:rPr>
              <w:t>检测方法</w:t>
            </w:r>
          </w:p>
        </w:tc>
        <w:tc>
          <w:tcPr>
            <w:tcW w:w="2558" w:type="dxa"/>
          </w:tcPr>
          <w:p>
            <w:pPr>
              <w:pStyle w:val="TableParagraph"/>
              <w:spacing w:before="3"/>
              <w:rPr>
                <w:rFonts w:ascii="宋体"/>
                <w:sz w:val="20"/>
              </w:rPr>
            </w:pPr>
          </w:p>
          <w:p>
            <w:pPr>
              <w:pStyle w:val="TableParagraph"/>
              <w:ind w:left="161"/>
              <w:rPr>
                <w:rFonts w:ascii="宋体" w:eastAsia="宋体" w:hint="eastAsia"/>
                <w:b/>
                <w:sz w:val="24"/>
              </w:rPr>
            </w:pPr>
            <w:r>
              <w:rPr>
                <w:rFonts w:ascii="宋体" w:eastAsia="宋体" w:hint="eastAsia"/>
                <w:b/>
                <w:sz w:val="24"/>
              </w:rPr>
              <w:t>检测限量值</w:t>
            </w:r>
            <w:r>
              <w:rPr>
                <w:rFonts w:ascii="Times New Roman" w:eastAsia="Times New Roman"/>
                <w:b/>
                <w:i/>
                <w:sz w:val="24"/>
              </w:rPr>
              <w:t>/</w:t>
            </w:r>
            <w:r>
              <w:rPr>
                <w:rFonts w:ascii="宋体" w:eastAsia="宋体" w:hint="eastAsia"/>
                <w:b/>
                <w:sz w:val="24"/>
              </w:rPr>
              <w:t>判定要求</w:t>
            </w:r>
          </w:p>
        </w:tc>
        <w:tc>
          <w:tcPr>
            <w:tcW w:w="1836" w:type="dxa"/>
          </w:tcPr>
          <w:p>
            <w:pPr>
              <w:pStyle w:val="TableParagraph"/>
              <w:spacing w:before="3"/>
              <w:rPr>
                <w:rFonts w:ascii="宋体"/>
                <w:sz w:val="20"/>
              </w:rPr>
            </w:pPr>
          </w:p>
          <w:p>
            <w:pPr>
              <w:pStyle w:val="TableParagraph"/>
              <w:ind w:left="196"/>
              <w:rPr>
                <w:rFonts w:ascii="宋体" w:eastAsia="宋体" w:hint="eastAsia"/>
                <w:b/>
                <w:sz w:val="24"/>
              </w:rPr>
            </w:pPr>
            <w:r>
              <w:rPr>
                <w:rFonts w:ascii="宋体" w:eastAsia="宋体" w:hint="eastAsia"/>
                <w:b/>
                <w:sz w:val="24"/>
              </w:rPr>
              <w:t>安全要求依据</w:t>
            </w:r>
          </w:p>
        </w:tc>
      </w:tr>
      <w:tr>
        <w:trPr>
          <w:trHeight w:val="875" w:hRule="atLeast"/>
        </w:trPr>
        <w:tc>
          <w:tcPr>
            <w:tcW w:w="710" w:type="dxa"/>
          </w:tcPr>
          <w:p>
            <w:pPr>
              <w:pStyle w:val="TableParagraph"/>
              <w:rPr>
                <w:rFonts w:ascii="Times New Roman"/>
                <w:sz w:val="28"/>
              </w:rPr>
            </w:pPr>
          </w:p>
        </w:tc>
        <w:tc>
          <w:tcPr>
            <w:tcW w:w="1411" w:type="dxa"/>
          </w:tcPr>
          <w:p>
            <w:pPr>
              <w:pStyle w:val="TableParagraph"/>
              <w:rPr>
                <w:rFonts w:ascii="Times New Roman"/>
                <w:sz w:val="28"/>
              </w:rPr>
            </w:pPr>
          </w:p>
        </w:tc>
        <w:tc>
          <w:tcPr>
            <w:tcW w:w="2693" w:type="dxa"/>
          </w:tcPr>
          <w:p>
            <w:pPr>
              <w:pStyle w:val="TableParagraph"/>
              <w:spacing w:before="160"/>
              <w:ind w:left="199" w:right="193"/>
              <w:jc w:val="center"/>
              <w:rPr>
                <w:rFonts w:ascii="宋体" w:hAnsi="宋体" w:eastAsia="宋体" w:hint="eastAsia"/>
                <w:sz w:val="24"/>
              </w:rPr>
            </w:pPr>
            <w:r>
              <w:rPr>
                <w:rFonts w:ascii="宋体" w:hAnsi="宋体" w:eastAsia="宋体" w:hint="eastAsia"/>
                <w:sz w:val="24"/>
              </w:rPr>
              <w:t>并</w:t>
            </w:r>
            <w:r>
              <w:rPr>
                <w:rFonts w:ascii="Times New Roman" w:hAnsi="Times New Roman" w:eastAsia="Times New Roman"/>
                <w:sz w:val="24"/>
              </w:rPr>
              <w:t>(α)</w:t>
            </w:r>
            <w:r>
              <w:rPr>
                <w:rFonts w:ascii="宋体" w:hAnsi="宋体" w:eastAsia="宋体" w:hint="eastAsia"/>
                <w:sz w:val="24"/>
              </w:rPr>
              <w:t>芘的测定》</w:t>
            </w:r>
          </w:p>
        </w:tc>
        <w:tc>
          <w:tcPr>
            <w:tcW w:w="2558" w:type="dxa"/>
          </w:tcPr>
          <w:p>
            <w:pPr>
              <w:pStyle w:val="TableParagraph"/>
              <w:rPr>
                <w:rFonts w:ascii="Times New Roman"/>
                <w:sz w:val="28"/>
              </w:rPr>
            </w:pPr>
          </w:p>
        </w:tc>
        <w:tc>
          <w:tcPr>
            <w:tcW w:w="1836" w:type="dxa"/>
          </w:tcPr>
          <w:p>
            <w:pPr>
              <w:pStyle w:val="TableParagraph"/>
              <w:rPr>
                <w:rFonts w:ascii="Times New Roman"/>
                <w:sz w:val="28"/>
              </w:rPr>
            </w:pPr>
          </w:p>
        </w:tc>
      </w:tr>
    </w:tbl>
    <w:p>
      <w:pPr>
        <w:pStyle w:val="BodyText"/>
        <w:spacing w:before="4"/>
        <w:ind w:left="0"/>
        <w:rPr>
          <w:rFonts w:ascii="宋体"/>
          <w:sz w:val="8"/>
        </w:rPr>
      </w:pPr>
    </w:p>
    <w:p>
      <w:pPr>
        <w:spacing w:line="268" w:lineRule="auto" w:before="72"/>
        <w:ind w:left="660" w:right="573" w:firstLine="0"/>
        <w:jc w:val="left"/>
        <w:rPr>
          <w:rFonts w:ascii="宋体" w:hAnsi="宋体" w:eastAsia="宋体" w:hint="eastAsia"/>
          <w:sz w:val="28"/>
        </w:rPr>
      </w:pPr>
      <w:r>
        <w:rPr>
          <w:rFonts w:ascii="仿宋" w:hAnsi="仿宋" w:eastAsia="仿宋" w:hint="eastAsia"/>
          <w:spacing w:val="-3"/>
          <w:sz w:val="21"/>
        </w:rPr>
        <w:t>*</w:t>
      </w:r>
      <w:r>
        <w:rPr>
          <w:rFonts w:ascii="仿宋" w:hAnsi="仿宋" w:eastAsia="仿宋" w:hint="eastAsia"/>
          <w:spacing w:val="-7"/>
          <w:sz w:val="21"/>
        </w:rPr>
        <w:t>：贝类样品符合一类，属于即食生食水产品，按照 </w:t>
      </w:r>
      <w:r>
        <w:rPr>
          <w:rFonts w:ascii="仿宋" w:hAnsi="仿宋" w:eastAsia="仿宋" w:hint="eastAsia"/>
          <w:sz w:val="21"/>
        </w:rPr>
        <w:t>GB 10136-2015</w:t>
      </w:r>
      <w:r>
        <w:rPr>
          <w:rFonts w:ascii="仿宋" w:hAnsi="仿宋" w:eastAsia="仿宋" w:hint="eastAsia"/>
          <w:spacing w:val="-2"/>
          <w:sz w:val="21"/>
        </w:rPr>
        <w:t>《食品安全国家标准 动</w:t>
      </w:r>
      <w:r>
        <w:rPr>
          <w:rFonts w:ascii="仿宋" w:hAnsi="仿宋" w:eastAsia="仿宋" w:hint="eastAsia"/>
          <w:spacing w:val="-3"/>
          <w:sz w:val="21"/>
        </w:rPr>
        <w:t>物性水产制品》中规定菌落总数</w:t>
      </w:r>
      <w:r>
        <w:rPr>
          <w:rFonts w:ascii="仿宋" w:hAnsi="仿宋" w:eastAsia="仿宋" w:hint="eastAsia"/>
          <w:sz w:val="21"/>
        </w:rPr>
        <w:t>≤10</w:t>
      </w:r>
      <w:r>
        <w:rPr>
          <w:rFonts w:ascii="仿宋" w:hAnsi="仿宋" w:eastAsia="仿宋" w:hint="eastAsia"/>
          <w:position w:val="11"/>
          <w:sz w:val="11"/>
        </w:rPr>
        <w:t>5 </w:t>
      </w:r>
      <w:r>
        <w:rPr>
          <w:rFonts w:ascii="仿宋" w:hAnsi="仿宋" w:eastAsia="仿宋" w:hint="eastAsia"/>
          <w:sz w:val="21"/>
        </w:rPr>
        <w:t>cfu/g</w:t>
      </w:r>
      <w:r>
        <w:rPr>
          <w:rFonts w:ascii="仿宋" w:hAnsi="仿宋" w:eastAsia="仿宋" w:hint="eastAsia"/>
          <w:spacing w:val="-9"/>
          <w:sz w:val="21"/>
        </w:rPr>
        <w:t> 和大肠菌群≤</w:t>
      </w:r>
      <w:r>
        <w:rPr>
          <w:rFonts w:ascii="仿宋" w:hAnsi="仿宋" w:eastAsia="仿宋" w:hint="eastAsia"/>
          <w:sz w:val="21"/>
        </w:rPr>
        <w:t>10</w:t>
      </w:r>
      <w:r>
        <w:rPr>
          <w:rFonts w:ascii="仿宋" w:hAnsi="仿宋" w:eastAsia="仿宋" w:hint="eastAsia"/>
          <w:position w:val="11"/>
          <w:sz w:val="11"/>
        </w:rPr>
        <w:t>2 </w:t>
      </w:r>
      <w:r>
        <w:rPr>
          <w:rFonts w:ascii="仿宋" w:hAnsi="仿宋" w:eastAsia="仿宋" w:hint="eastAsia"/>
          <w:sz w:val="21"/>
        </w:rPr>
        <w:t>MPN/100g</w:t>
      </w:r>
      <w:r>
        <w:rPr>
          <w:rFonts w:ascii="仿宋" w:hAnsi="仿宋" w:eastAsia="仿宋" w:hint="eastAsia"/>
          <w:spacing w:val="-3"/>
          <w:sz w:val="21"/>
        </w:rPr>
        <w:t>。</w:t>
      </w:r>
      <w:r>
        <w:rPr>
          <w:rFonts w:ascii="宋体" w:hAnsi="宋体" w:eastAsia="宋体" w:hint="eastAsia"/>
          <w:w w:val="100"/>
          <w:sz w:val="28"/>
        </w:rPr>
        <w:t> </w:t>
      </w:r>
    </w:p>
    <w:p>
      <w:pPr>
        <w:pStyle w:val="Heading1"/>
        <w:numPr>
          <w:ilvl w:val="0"/>
          <w:numId w:val="7"/>
        </w:numPr>
        <w:tabs>
          <w:tab w:pos="1789" w:val="left" w:leader="none"/>
        </w:tabs>
        <w:spacing w:line="240" w:lineRule="auto" w:before="225" w:after="0"/>
        <w:ind w:left="1788" w:right="0" w:hanging="486"/>
        <w:jc w:val="left"/>
      </w:pPr>
      <w:r>
        <w:rPr/>
        <w:t>生产区划型</w:t>
      </w:r>
    </w:p>
    <w:p>
      <w:pPr>
        <w:pStyle w:val="ListParagraph"/>
        <w:numPr>
          <w:ilvl w:val="0"/>
          <w:numId w:val="8"/>
        </w:numPr>
        <w:tabs>
          <w:tab w:pos="2023" w:val="left" w:leader="none"/>
        </w:tabs>
        <w:spacing w:line="240" w:lineRule="auto" w:before="263" w:after="0"/>
        <w:ind w:left="2022" w:right="0" w:hanging="802"/>
        <w:jc w:val="left"/>
        <w:rPr>
          <w:sz w:val="32"/>
        </w:rPr>
      </w:pPr>
      <w:r>
        <w:rPr>
          <w:sz w:val="32"/>
        </w:rPr>
        <w:t>划型依据</w:t>
      </w:r>
    </w:p>
    <w:p>
      <w:pPr>
        <w:pStyle w:val="BodyText"/>
        <w:spacing w:line="304" w:lineRule="auto" w:before="108"/>
        <w:ind w:right="579" w:firstLine="561"/>
        <w:jc w:val="both"/>
      </w:pPr>
      <w:r>
        <w:rPr>
          <w:spacing w:val="-6"/>
        </w:rPr>
        <w:t>目前划型方法按照《海水贝类生产区划型工作要求</w:t>
      </w:r>
      <w:r>
        <w:rPr>
          <w:spacing w:val="-207"/>
        </w:rPr>
        <w:t>》</w:t>
      </w:r>
      <w:r>
        <w:rPr/>
        <w:t>（</w:t>
      </w:r>
      <w:r>
        <w:rPr>
          <w:spacing w:val="-13"/>
        </w:rPr>
        <w:t>农</w:t>
      </w:r>
      <w:r>
        <w:rPr>
          <w:spacing w:val="-1"/>
          <w:w w:val="99"/>
        </w:rPr>
        <w:t>渔发</w:t>
      </w:r>
      <w:r>
        <w:rPr>
          <w:spacing w:val="1"/>
          <w:w w:val="99"/>
        </w:rPr>
        <w:t>[2011]</w:t>
      </w:r>
      <w:r>
        <w:rPr>
          <w:w w:val="99"/>
        </w:rPr>
        <w:t>8</w:t>
      </w:r>
      <w:r>
        <w:rPr>
          <w:spacing w:val="-80"/>
        </w:rPr>
        <w:t> </w:t>
      </w:r>
      <w:r>
        <w:rPr>
          <w:w w:val="99"/>
        </w:rPr>
        <w:t>号</w:t>
      </w:r>
      <w:r>
        <w:rPr>
          <w:spacing w:val="-164"/>
          <w:w w:val="99"/>
        </w:rPr>
        <w:t>）</w:t>
      </w:r>
      <w:r>
        <w:rPr>
          <w:w w:val="99"/>
        </w:rPr>
        <w:t>（附件</w:t>
      </w:r>
      <w:r>
        <w:rPr>
          <w:spacing w:val="-81"/>
        </w:rPr>
        <w:t> </w:t>
      </w:r>
      <w:r>
        <w:rPr>
          <w:spacing w:val="1"/>
          <w:w w:val="99"/>
        </w:rPr>
        <w:t>1</w:t>
      </w:r>
      <w:r>
        <w:rPr>
          <w:spacing w:val="-3"/>
          <w:w w:val="99"/>
        </w:rPr>
        <w:t>）规定执行，比较美国、欧盟等国</w:t>
      </w:r>
      <w:r>
        <w:rPr>
          <w:spacing w:val="-5"/>
          <w:w w:val="99"/>
        </w:rPr>
        <w:t>的贝类生产区分类方法</w:t>
      </w:r>
      <w:r>
        <w:rPr>
          <w:w w:val="99"/>
        </w:rPr>
        <w:t>（见附件</w:t>
      </w:r>
      <w:r>
        <w:rPr>
          <w:spacing w:val="-80"/>
        </w:rPr>
        <w:t> </w:t>
      </w:r>
      <w:r>
        <w:rPr>
          <w:spacing w:val="3"/>
          <w:w w:val="99"/>
        </w:rPr>
        <w:t>2</w:t>
      </w:r>
      <w:r>
        <w:rPr>
          <w:spacing w:val="-161"/>
          <w:w w:val="99"/>
        </w:rPr>
        <w:t>）</w:t>
      </w:r>
      <w:r>
        <w:rPr>
          <w:spacing w:val="-8"/>
          <w:w w:val="99"/>
        </w:rPr>
        <w:t>，分析各自管理的特点和</w:t>
      </w:r>
      <w:r>
        <w:rPr>
          <w:spacing w:val="-4"/>
        </w:rPr>
        <w:t>我国国情。我国划型依据贝类样品中大肠埃希氏菌的检测结</w:t>
      </w:r>
      <w:r>
        <w:rPr>
          <w:spacing w:val="-21"/>
        </w:rPr>
        <w:t>果按表 </w:t>
      </w:r>
      <w:r>
        <w:rPr/>
        <w:t>3</w:t>
      </w:r>
      <w:r>
        <w:rPr>
          <w:spacing w:val="-14"/>
        </w:rPr>
        <w:t> 进行分类。</w:t>
      </w:r>
    </w:p>
    <w:p>
      <w:pPr>
        <w:pStyle w:val="BodyText"/>
        <w:spacing w:before="164"/>
        <w:ind w:left="2052"/>
        <w:jc w:val="both"/>
      </w:pPr>
      <w:r>
        <w:rPr/>
        <w:t>表 3 海水贝类生产区样品监测结果分类</w:t>
      </w:r>
    </w:p>
    <w:p>
      <w:pPr>
        <w:pStyle w:val="BodyText"/>
        <w:spacing w:before="7"/>
        <w:ind w:left="0"/>
        <w:rPr>
          <w:sz w:val="20"/>
        </w:rPr>
      </w:pPr>
    </w:p>
    <w:tbl>
      <w:tblPr>
        <w:tblW w:w="0" w:type="auto"/>
        <w:jc w:val="left"/>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6"/>
        <w:gridCol w:w="1647"/>
        <w:gridCol w:w="1945"/>
        <w:gridCol w:w="2106"/>
      </w:tblGrid>
      <w:tr>
        <w:trPr>
          <w:trHeight w:val="467" w:hRule="atLeast"/>
        </w:trPr>
        <w:tc>
          <w:tcPr>
            <w:tcW w:w="2636" w:type="dxa"/>
          </w:tcPr>
          <w:p>
            <w:pPr>
              <w:pStyle w:val="TableParagraph"/>
              <w:spacing w:line="289" w:lineRule="exact" w:before="158"/>
              <w:ind w:left="1057" w:right="1049"/>
              <w:jc w:val="center"/>
              <w:rPr>
                <w:sz w:val="24"/>
              </w:rPr>
            </w:pPr>
            <w:r>
              <w:rPr>
                <w:sz w:val="24"/>
              </w:rPr>
              <w:t>项目</w:t>
            </w:r>
          </w:p>
        </w:tc>
        <w:tc>
          <w:tcPr>
            <w:tcW w:w="1647" w:type="dxa"/>
          </w:tcPr>
          <w:p>
            <w:pPr>
              <w:pStyle w:val="TableParagraph"/>
              <w:spacing w:line="289" w:lineRule="exact" w:before="158"/>
              <w:ind w:left="500" w:right="497"/>
              <w:jc w:val="center"/>
              <w:rPr>
                <w:sz w:val="24"/>
              </w:rPr>
            </w:pPr>
            <w:r>
              <w:rPr>
                <w:sz w:val="24"/>
              </w:rPr>
              <w:t>一类</w:t>
            </w:r>
          </w:p>
        </w:tc>
        <w:tc>
          <w:tcPr>
            <w:tcW w:w="1945" w:type="dxa"/>
          </w:tcPr>
          <w:p>
            <w:pPr>
              <w:pStyle w:val="TableParagraph"/>
              <w:spacing w:line="289" w:lineRule="exact" w:before="158"/>
              <w:ind w:left="204" w:right="197"/>
              <w:jc w:val="center"/>
              <w:rPr>
                <w:sz w:val="24"/>
              </w:rPr>
            </w:pPr>
            <w:r>
              <w:rPr>
                <w:sz w:val="24"/>
              </w:rPr>
              <w:t>二类</w:t>
            </w:r>
          </w:p>
        </w:tc>
        <w:tc>
          <w:tcPr>
            <w:tcW w:w="2106" w:type="dxa"/>
          </w:tcPr>
          <w:p>
            <w:pPr>
              <w:pStyle w:val="TableParagraph"/>
              <w:spacing w:line="289" w:lineRule="exact" w:before="158"/>
              <w:ind w:left="162" w:right="158"/>
              <w:jc w:val="center"/>
              <w:rPr>
                <w:sz w:val="24"/>
              </w:rPr>
            </w:pPr>
            <w:r>
              <w:rPr>
                <w:sz w:val="24"/>
              </w:rPr>
              <w:t>三类</w:t>
            </w:r>
          </w:p>
        </w:tc>
      </w:tr>
      <w:tr>
        <w:trPr>
          <w:trHeight w:val="781" w:hRule="atLeast"/>
        </w:trPr>
        <w:tc>
          <w:tcPr>
            <w:tcW w:w="2636" w:type="dxa"/>
          </w:tcPr>
          <w:p>
            <w:pPr>
              <w:pStyle w:val="TableParagraph"/>
              <w:spacing w:line="290" w:lineRule="atLeast" w:before="158"/>
              <w:ind w:left="782" w:right="273" w:hanging="423"/>
              <w:rPr>
                <w:rFonts w:ascii="Times New Roman" w:eastAsia="Times New Roman"/>
                <w:sz w:val="24"/>
              </w:rPr>
            </w:pPr>
            <w:r>
              <w:rPr>
                <w:sz w:val="24"/>
              </w:rPr>
              <w:t>大肠埃希氏菌 </w:t>
            </w:r>
            <w:r>
              <w:rPr>
                <w:rFonts w:ascii="Times New Roman" w:eastAsia="Times New Roman"/>
                <w:sz w:val="24"/>
              </w:rPr>
              <w:t>N</w:t>
            </w:r>
            <w:r>
              <w:rPr>
                <w:sz w:val="24"/>
              </w:rPr>
              <w:t>， </w:t>
            </w:r>
            <w:r>
              <w:rPr>
                <w:rFonts w:ascii="Times New Roman" w:eastAsia="Times New Roman"/>
                <w:sz w:val="24"/>
              </w:rPr>
              <w:t>MPN/100g</w:t>
            </w:r>
          </w:p>
        </w:tc>
        <w:tc>
          <w:tcPr>
            <w:tcW w:w="1647" w:type="dxa"/>
          </w:tcPr>
          <w:p>
            <w:pPr>
              <w:pStyle w:val="TableParagraph"/>
              <w:spacing w:before="158"/>
              <w:ind w:left="500" w:right="497"/>
              <w:jc w:val="center"/>
              <w:rPr>
                <w:rFonts w:ascii="Times New Roman" w:hAnsi="Times New Roman"/>
                <w:sz w:val="24"/>
              </w:rPr>
            </w:pPr>
            <w:r>
              <w:rPr>
                <w:sz w:val="24"/>
              </w:rPr>
              <w:t>≤</w:t>
            </w:r>
            <w:r>
              <w:rPr>
                <w:rFonts w:ascii="Times New Roman" w:hAnsi="Times New Roman"/>
                <w:sz w:val="24"/>
              </w:rPr>
              <w:t>230</w:t>
            </w:r>
          </w:p>
        </w:tc>
        <w:tc>
          <w:tcPr>
            <w:tcW w:w="1945" w:type="dxa"/>
          </w:tcPr>
          <w:p>
            <w:pPr>
              <w:pStyle w:val="TableParagraph"/>
              <w:spacing w:before="158"/>
              <w:ind w:left="204" w:right="197"/>
              <w:jc w:val="center"/>
              <w:rPr>
                <w:rFonts w:ascii="Times New Roman" w:hAnsi="Times New Roman" w:eastAsia="Times New Roman"/>
                <w:sz w:val="24"/>
              </w:rPr>
            </w:pPr>
            <w:r>
              <w:rPr>
                <w:rFonts w:ascii="Times New Roman" w:hAnsi="Times New Roman" w:eastAsia="Times New Roman"/>
                <w:sz w:val="24"/>
              </w:rPr>
              <w:t>230</w:t>
            </w:r>
            <w:r>
              <w:rPr>
                <w:sz w:val="24"/>
              </w:rPr>
              <w:t>＜</w:t>
            </w:r>
            <w:r>
              <w:rPr>
                <w:rFonts w:ascii="Times New Roman" w:hAnsi="Times New Roman" w:eastAsia="Times New Roman"/>
                <w:sz w:val="24"/>
              </w:rPr>
              <w:t>N</w:t>
            </w:r>
            <w:r>
              <w:rPr>
                <w:sz w:val="24"/>
              </w:rPr>
              <w:t>≤</w:t>
            </w:r>
            <w:r>
              <w:rPr>
                <w:rFonts w:ascii="Times New Roman" w:hAnsi="Times New Roman" w:eastAsia="Times New Roman"/>
                <w:sz w:val="24"/>
              </w:rPr>
              <w:t>4600</w:t>
            </w:r>
          </w:p>
        </w:tc>
        <w:tc>
          <w:tcPr>
            <w:tcW w:w="2106" w:type="dxa"/>
          </w:tcPr>
          <w:p>
            <w:pPr>
              <w:pStyle w:val="TableParagraph"/>
              <w:spacing w:before="158"/>
              <w:ind w:left="162" w:right="159"/>
              <w:jc w:val="center"/>
              <w:rPr>
                <w:rFonts w:ascii="Times New Roman" w:hAnsi="Times New Roman" w:eastAsia="Times New Roman"/>
                <w:sz w:val="24"/>
              </w:rPr>
            </w:pPr>
            <w:r>
              <w:rPr>
                <w:rFonts w:ascii="Times New Roman" w:hAnsi="Times New Roman" w:eastAsia="Times New Roman"/>
                <w:sz w:val="24"/>
              </w:rPr>
              <w:t>4600</w:t>
            </w:r>
            <w:r>
              <w:rPr>
                <w:sz w:val="24"/>
              </w:rPr>
              <w:t>＜</w:t>
            </w:r>
            <w:r>
              <w:rPr>
                <w:rFonts w:ascii="Times New Roman" w:hAnsi="Times New Roman" w:eastAsia="Times New Roman"/>
                <w:sz w:val="24"/>
              </w:rPr>
              <w:t>N</w:t>
            </w:r>
            <w:r>
              <w:rPr>
                <w:sz w:val="24"/>
              </w:rPr>
              <w:t>≤</w:t>
            </w:r>
            <w:r>
              <w:rPr>
                <w:rFonts w:ascii="Times New Roman" w:hAnsi="Times New Roman" w:eastAsia="Times New Roman"/>
                <w:sz w:val="24"/>
              </w:rPr>
              <w:t>46000</w:t>
            </w:r>
          </w:p>
        </w:tc>
      </w:tr>
    </w:tbl>
    <w:p>
      <w:pPr>
        <w:pStyle w:val="BodyText"/>
        <w:spacing w:line="374" w:lineRule="auto" w:before="191"/>
        <w:ind w:right="426" w:firstLine="640"/>
      </w:pPr>
      <w:r>
        <w:rPr/>
        <w:t>当贝类样品检测结果出现以下任何一种情况，暂定为临</w:t>
      </w:r>
      <w:r>
        <w:rPr>
          <w:w w:val="95"/>
        </w:rPr>
        <w:t>时性关闭类，出现临时性关闭类，开展应急监测直至解除， </w:t>
      </w:r>
      <w:r>
        <w:rPr/>
        <w:t>再按表 4 执行分类。</w:t>
      </w:r>
    </w:p>
    <w:p>
      <w:pPr>
        <w:pStyle w:val="ListParagraph"/>
        <w:numPr>
          <w:ilvl w:val="0"/>
          <w:numId w:val="9"/>
        </w:numPr>
        <w:tabs>
          <w:tab w:pos="1461" w:val="left" w:leader="none"/>
        </w:tabs>
        <w:spacing w:line="240" w:lineRule="auto" w:before="2" w:after="0"/>
        <w:ind w:left="1460" w:right="0" w:hanging="482"/>
        <w:jc w:val="left"/>
        <w:rPr>
          <w:sz w:val="32"/>
        </w:rPr>
      </w:pPr>
      <w:r>
        <w:rPr>
          <w:spacing w:val="-9"/>
          <w:sz w:val="32"/>
        </w:rPr>
        <w:t>大肠埃希氏菌值超过 </w:t>
      </w:r>
      <w:r>
        <w:rPr>
          <w:sz w:val="32"/>
        </w:rPr>
        <w:t>46</w:t>
      </w:r>
      <w:r>
        <w:rPr>
          <w:spacing w:val="2"/>
          <w:sz w:val="32"/>
        </w:rPr>
        <w:t> </w:t>
      </w:r>
      <w:r>
        <w:rPr>
          <w:sz w:val="32"/>
        </w:rPr>
        <w:t>000</w:t>
      </w:r>
      <w:r>
        <w:rPr>
          <w:spacing w:val="1"/>
          <w:sz w:val="32"/>
        </w:rPr>
        <w:t> </w:t>
      </w:r>
      <w:r>
        <w:rPr>
          <w:sz w:val="32"/>
        </w:rPr>
        <w:t>MPN/100g；</w:t>
      </w:r>
    </w:p>
    <w:p>
      <w:pPr>
        <w:pStyle w:val="ListParagraph"/>
        <w:numPr>
          <w:ilvl w:val="0"/>
          <w:numId w:val="9"/>
        </w:numPr>
        <w:tabs>
          <w:tab w:pos="1461" w:val="left" w:leader="none"/>
        </w:tabs>
        <w:spacing w:line="240" w:lineRule="auto" w:before="231" w:after="0"/>
        <w:ind w:left="1460" w:right="0" w:hanging="482"/>
        <w:jc w:val="left"/>
        <w:rPr>
          <w:sz w:val="32"/>
        </w:rPr>
      </w:pPr>
      <w:r>
        <w:rPr>
          <w:spacing w:val="-11"/>
          <w:sz w:val="32"/>
        </w:rPr>
        <w:t>菌落总数值超过 </w:t>
      </w:r>
      <w:r>
        <w:rPr>
          <w:sz w:val="32"/>
        </w:rPr>
        <w:t>50</w:t>
      </w:r>
      <w:r>
        <w:rPr>
          <w:spacing w:val="2"/>
          <w:sz w:val="32"/>
        </w:rPr>
        <w:t> </w:t>
      </w:r>
      <w:r>
        <w:rPr>
          <w:sz w:val="32"/>
        </w:rPr>
        <w:t>0000</w:t>
      </w:r>
      <w:r>
        <w:rPr>
          <w:spacing w:val="1"/>
          <w:sz w:val="32"/>
        </w:rPr>
        <w:t> </w:t>
      </w:r>
      <w:r>
        <w:rPr>
          <w:sz w:val="32"/>
        </w:rPr>
        <w:t>CFU/g；</w:t>
      </w:r>
    </w:p>
    <w:p>
      <w:pPr>
        <w:pStyle w:val="ListParagraph"/>
        <w:numPr>
          <w:ilvl w:val="0"/>
          <w:numId w:val="9"/>
        </w:numPr>
        <w:tabs>
          <w:tab w:pos="1461" w:val="left" w:leader="none"/>
        </w:tabs>
        <w:spacing w:line="374" w:lineRule="auto" w:before="230" w:after="0"/>
        <w:ind w:left="979" w:right="1284" w:firstLine="0"/>
        <w:jc w:val="left"/>
        <w:rPr>
          <w:sz w:val="32"/>
        </w:rPr>
      </w:pPr>
      <w:r>
        <w:rPr>
          <w:sz w:val="32"/>
        </w:rPr>
        <w:t>麻痹性贝类毒素（PSP）</w:t>
      </w:r>
      <w:r>
        <w:rPr>
          <w:spacing w:val="-17"/>
          <w:sz w:val="32"/>
        </w:rPr>
        <w:t>含量超过 </w:t>
      </w:r>
      <w:r>
        <w:rPr>
          <w:sz w:val="32"/>
        </w:rPr>
        <w:t>400</w:t>
      </w:r>
      <w:r>
        <w:rPr>
          <w:spacing w:val="-4"/>
          <w:sz w:val="32"/>
        </w:rPr>
        <w:t> </w:t>
      </w:r>
      <w:r>
        <w:rPr>
          <w:sz w:val="32"/>
        </w:rPr>
        <w:t>MU/100g； </w:t>
      </w:r>
      <w:r>
        <w:rPr>
          <w:spacing w:val="1"/>
          <w:w w:val="99"/>
          <w:sz w:val="32"/>
        </w:rPr>
        <w:t>d</w:t>
      </w:r>
      <w:r>
        <w:rPr>
          <w:w w:val="99"/>
          <w:sz w:val="32"/>
        </w:rPr>
        <w:t>）检出腹泻性贝类毒素（</w:t>
      </w:r>
      <w:r>
        <w:rPr>
          <w:spacing w:val="1"/>
          <w:w w:val="99"/>
          <w:sz w:val="32"/>
        </w:rPr>
        <w:t>DSP</w:t>
      </w:r>
      <w:r>
        <w:rPr>
          <w:spacing w:val="-161"/>
          <w:w w:val="99"/>
          <w:sz w:val="32"/>
        </w:rPr>
        <w:t>）；</w:t>
      </w:r>
    </w:p>
    <w:p>
      <w:pPr>
        <w:pStyle w:val="BodyText"/>
        <w:spacing w:before="1"/>
        <w:ind w:left="979"/>
      </w:pPr>
      <w:r>
        <w:rPr>
          <w:spacing w:val="1"/>
          <w:w w:val="99"/>
        </w:rPr>
        <w:t>f</w:t>
      </w:r>
      <w:r>
        <w:rPr>
          <w:spacing w:val="-135"/>
          <w:w w:val="99"/>
        </w:rPr>
        <w:t>）</w:t>
      </w:r>
      <w:r>
        <w:rPr>
          <w:w w:val="99"/>
        </w:rPr>
        <w:t>其它有毒有害物质含量超过</w:t>
      </w:r>
      <w:r>
        <w:rPr>
          <w:spacing w:val="-80"/>
        </w:rPr>
        <w:t> </w:t>
      </w:r>
      <w:r>
        <w:rPr>
          <w:spacing w:val="1"/>
          <w:w w:val="99"/>
        </w:rPr>
        <w:t>G</w:t>
      </w:r>
      <w:r>
        <w:rPr>
          <w:w w:val="99"/>
        </w:rPr>
        <w:t>B</w:t>
      </w:r>
      <w:r>
        <w:rPr>
          <w:spacing w:val="-37"/>
        </w:rPr>
        <w:t> </w:t>
      </w:r>
      <w:r>
        <w:rPr>
          <w:spacing w:val="1"/>
          <w:w w:val="99"/>
        </w:rPr>
        <w:t>276</w:t>
      </w:r>
      <w:r>
        <w:rPr>
          <w:w w:val="99"/>
        </w:rPr>
        <w:t>2</w:t>
      </w:r>
      <w:r>
        <w:rPr>
          <w:spacing w:val="-80"/>
        </w:rPr>
        <w:t> </w:t>
      </w:r>
      <w:r>
        <w:rPr>
          <w:w w:val="99"/>
        </w:rPr>
        <w:t>规定的安全限量。</w:t>
      </w:r>
    </w:p>
    <w:p>
      <w:pPr>
        <w:spacing w:after="0"/>
        <w:sectPr>
          <w:pgSz w:w="11910" w:h="16840"/>
          <w:pgMar w:header="0" w:footer="1116" w:top="1420" w:bottom="1300" w:left="1140" w:right="1220"/>
        </w:sectPr>
      </w:pPr>
    </w:p>
    <w:p>
      <w:pPr>
        <w:pStyle w:val="ListParagraph"/>
        <w:numPr>
          <w:ilvl w:val="0"/>
          <w:numId w:val="8"/>
        </w:numPr>
        <w:tabs>
          <w:tab w:pos="2102" w:val="left" w:leader="none"/>
        </w:tabs>
        <w:spacing w:line="240" w:lineRule="auto" w:before="35" w:after="0"/>
        <w:ind w:left="2101" w:right="0" w:hanging="801"/>
        <w:jc w:val="left"/>
        <w:rPr>
          <w:sz w:val="32"/>
        </w:rPr>
      </w:pPr>
      <w:r>
        <w:rPr>
          <w:sz w:val="32"/>
        </w:rPr>
        <w:t>划型规则</w:t>
      </w:r>
    </w:p>
    <w:p>
      <w:pPr>
        <w:pStyle w:val="BodyText"/>
        <w:ind w:left="0"/>
        <w:rPr>
          <w:sz w:val="30"/>
        </w:rPr>
      </w:pPr>
    </w:p>
    <w:p>
      <w:pPr>
        <w:pStyle w:val="BodyText"/>
        <w:spacing w:line="374" w:lineRule="auto"/>
        <w:ind w:right="581" w:firstLine="640"/>
      </w:pPr>
      <w:r>
        <w:rPr>
          <w:spacing w:val="-2"/>
        </w:rPr>
        <w:t>某海水贝类生产区界定范围内，按其全部监测站点采集</w:t>
      </w:r>
      <w:r>
        <w:rPr/>
        <w:t>的贝类样品中大肠埃希氏菌检测结果分类占比进行划型。</w:t>
      </w:r>
    </w:p>
    <w:p>
      <w:pPr>
        <w:pStyle w:val="BodyText"/>
        <w:spacing w:line="374" w:lineRule="auto" w:before="159"/>
        <w:ind w:right="579" w:firstLine="640"/>
        <w:jc w:val="both"/>
      </w:pPr>
      <w:r>
        <w:rPr/>
        <w:drawing>
          <wp:anchor distT="0" distB="0" distL="0" distR="0" allowOverlap="1" layoutInCell="1" locked="0" behindDoc="1" simplePos="0" relativeHeight="249934848">
            <wp:simplePos x="0" y="0"/>
            <wp:positionH relativeFrom="page">
              <wp:posOffset>2164588</wp:posOffset>
            </wp:positionH>
            <wp:positionV relativeFrom="paragraph">
              <wp:posOffset>557529</wp:posOffset>
            </wp:positionV>
            <wp:extent cx="85725" cy="155575"/>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249935872">
            <wp:simplePos x="0" y="0"/>
            <wp:positionH relativeFrom="page">
              <wp:posOffset>2571495</wp:posOffset>
            </wp:positionH>
            <wp:positionV relativeFrom="paragraph">
              <wp:posOffset>964437</wp:posOffset>
            </wp:positionV>
            <wp:extent cx="85725" cy="155575"/>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249936896">
            <wp:simplePos x="0" y="0"/>
            <wp:positionH relativeFrom="page">
              <wp:posOffset>4908422</wp:posOffset>
            </wp:positionH>
            <wp:positionV relativeFrom="paragraph">
              <wp:posOffset>964437</wp:posOffset>
            </wp:positionV>
            <wp:extent cx="85725" cy="155575"/>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249937920">
            <wp:simplePos x="0" y="0"/>
            <wp:positionH relativeFrom="page">
              <wp:posOffset>3993769</wp:posOffset>
            </wp:positionH>
            <wp:positionV relativeFrom="paragraph">
              <wp:posOffset>1371345</wp:posOffset>
            </wp:positionV>
            <wp:extent cx="85725" cy="155575"/>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85725" cy="155575"/>
                    </a:xfrm>
                    <a:prstGeom prst="rect">
                      <a:avLst/>
                    </a:prstGeom>
                  </pic:spPr>
                </pic:pic>
              </a:graphicData>
            </a:graphic>
          </wp:anchor>
        </w:drawing>
      </w:r>
      <w:r>
        <w:rPr>
          <w:spacing w:val="-8"/>
        </w:rPr>
        <w:t>按季度划型，当季检测结果按表 </w:t>
      </w:r>
      <w:r>
        <w:rPr/>
        <w:t>4</w:t>
      </w:r>
      <w:r>
        <w:rPr>
          <w:spacing w:val="-12"/>
        </w:rPr>
        <w:t> 分类，当一类样品数</w:t>
      </w:r>
      <w:r>
        <w:rPr/>
        <w:t>量占比≥90</w:t>
      </w:r>
      <w:r>
        <w:rPr>
          <w:spacing w:val="-22"/>
        </w:rPr>
        <w:t>且没有三类样品，定为第一类生产区；当一类样</w:t>
      </w:r>
      <w:r>
        <w:rPr>
          <w:w w:val="95"/>
        </w:rPr>
        <w:t>品数量占比＜90</w:t>
      </w:r>
      <w:r>
        <w:rPr>
          <w:spacing w:val="-1"/>
          <w:w w:val="95"/>
        </w:rPr>
        <w:t>且三类样品数量占比≤</w:t>
      </w:r>
      <w:r>
        <w:rPr>
          <w:spacing w:val="-3"/>
          <w:w w:val="95"/>
        </w:rPr>
        <w:t>10</w:t>
      </w:r>
      <w:r>
        <w:rPr>
          <w:spacing w:val="-4"/>
          <w:w w:val="95"/>
        </w:rPr>
        <w:t>，定为第二类</w:t>
      </w:r>
      <w:r>
        <w:rPr>
          <w:spacing w:val="-172"/>
          <w:w w:val="95"/>
        </w:rPr>
        <w:t>生 </w:t>
      </w:r>
      <w:r>
        <w:rPr/>
        <w:t>产区；当三类样品数量占比＞10，定为第三类生产区。</w:t>
      </w:r>
    </w:p>
    <w:p>
      <w:pPr>
        <w:pStyle w:val="BodyText"/>
        <w:spacing w:line="374" w:lineRule="auto" w:before="156"/>
        <w:ind w:right="577" w:firstLine="801"/>
        <w:jc w:val="both"/>
      </w:pPr>
      <w:r>
        <w:rPr/>
        <w:drawing>
          <wp:anchor distT="0" distB="0" distL="0" distR="0" allowOverlap="1" layoutInCell="1" locked="0" behindDoc="1" simplePos="0" relativeHeight="249938944">
            <wp:simplePos x="0" y="0"/>
            <wp:positionH relativeFrom="page">
              <wp:posOffset>2164588</wp:posOffset>
            </wp:positionH>
            <wp:positionV relativeFrom="paragraph">
              <wp:posOffset>556767</wp:posOffset>
            </wp:positionV>
            <wp:extent cx="85725" cy="155575"/>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249939968">
            <wp:simplePos x="0" y="0"/>
            <wp:positionH relativeFrom="page">
              <wp:posOffset>2571495</wp:posOffset>
            </wp:positionH>
            <wp:positionV relativeFrom="paragraph">
              <wp:posOffset>963929</wp:posOffset>
            </wp:positionV>
            <wp:extent cx="85725" cy="155575"/>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249940992">
            <wp:simplePos x="0" y="0"/>
            <wp:positionH relativeFrom="page">
              <wp:posOffset>4908422</wp:posOffset>
            </wp:positionH>
            <wp:positionV relativeFrom="paragraph">
              <wp:posOffset>963929</wp:posOffset>
            </wp:positionV>
            <wp:extent cx="85725" cy="155575"/>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249942016">
            <wp:simplePos x="0" y="0"/>
            <wp:positionH relativeFrom="page">
              <wp:posOffset>3993769</wp:posOffset>
            </wp:positionH>
            <wp:positionV relativeFrom="paragraph">
              <wp:posOffset>1370837</wp:posOffset>
            </wp:positionV>
            <wp:extent cx="85725" cy="155575"/>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85725" cy="155575"/>
                    </a:xfrm>
                    <a:prstGeom prst="rect">
                      <a:avLst/>
                    </a:prstGeom>
                  </pic:spPr>
                </pic:pic>
              </a:graphicData>
            </a:graphic>
          </wp:anchor>
        </w:drawing>
      </w:r>
      <w:r>
        <w:rPr>
          <w:spacing w:val="-15"/>
        </w:rPr>
        <w:t>按年度划型，年度检测结果按表 </w:t>
      </w:r>
      <w:r>
        <w:rPr/>
        <w:t>4</w:t>
      </w:r>
      <w:r>
        <w:rPr>
          <w:spacing w:val="-21"/>
        </w:rPr>
        <w:t> 分类，当一类样品数</w:t>
      </w:r>
      <w:r>
        <w:rPr/>
        <w:t>量占比≥90</w:t>
      </w:r>
      <w:r>
        <w:rPr>
          <w:spacing w:val="-22"/>
        </w:rPr>
        <w:t>且没有三类样品，定为第一类生产区；当一类样</w:t>
      </w:r>
      <w:r>
        <w:rPr/>
        <w:t>品数量占比＜90</w:t>
      </w:r>
      <w:r>
        <w:rPr>
          <w:spacing w:val="-1"/>
        </w:rPr>
        <w:t>且三类样品数量占比≤</w:t>
      </w:r>
      <w:r>
        <w:rPr>
          <w:spacing w:val="-3"/>
        </w:rPr>
        <w:t>10</w:t>
      </w:r>
      <w:r>
        <w:rPr>
          <w:spacing w:val="-2"/>
        </w:rPr>
        <w:t>，定为第二类</w:t>
      </w:r>
      <w:r>
        <w:rPr>
          <w:spacing w:val="-320"/>
        </w:rPr>
        <w:t>生</w:t>
      </w:r>
      <w:r>
        <w:rPr/>
        <w:t>产区；当三类样品数量占比＞10，定为第三类生产区。</w:t>
      </w:r>
    </w:p>
    <w:p>
      <w:pPr>
        <w:pStyle w:val="BodyText"/>
        <w:spacing w:line="374" w:lineRule="auto" w:before="159"/>
        <w:ind w:right="581" w:firstLine="640"/>
        <w:jc w:val="both"/>
      </w:pPr>
      <w:r>
        <w:rPr>
          <w:spacing w:val="-2"/>
        </w:rPr>
        <w:t>若季度间划型结果变化较大，但三个年度同一季度的划</w:t>
      </w:r>
      <w:r>
        <w:rPr>
          <w:spacing w:val="-4"/>
        </w:rPr>
        <w:t>型结果相近，则需按季度对生产区进行划型分类。遇到贝类</w:t>
      </w:r>
      <w:r>
        <w:rPr>
          <w:spacing w:val="-2"/>
        </w:rPr>
        <w:t>产品监测项目连续或大面积异常时，结合生产区环境因素对</w:t>
      </w:r>
      <w:r>
        <w:rPr/>
        <w:t>其进行综合评估，必要时调整生产区划型结果。</w:t>
      </w:r>
    </w:p>
    <w:p>
      <w:pPr>
        <w:pStyle w:val="Heading1"/>
        <w:numPr>
          <w:ilvl w:val="0"/>
          <w:numId w:val="7"/>
        </w:numPr>
        <w:tabs>
          <w:tab w:pos="1628" w:val="left" w:leader="none"/>
        </w:tabs>
        <w:spacing w:line="240" w:lineRule="auto" w:before="159" w:after="0"/>
        <w:ind w:left="1627" w:right="0" w:hanging="325"/>
        <w:jc w:val="left"/>
      </w:pPr>
      <w:r>
        <w:rPr/>
        <w:t>记录与报告</w:t>
      </w:r>
    </w:p>
    <w:p>
      <w:pPr>
        <w:pStyle w:val="BodyText"/>
        <w:spacing w:before="6"/>
        <w:ind w:left="0"/>
        <w:rPr>
          <w:b/>
          <w:sz w:val="23"/>
        </w:rPr>
      </w:pPr>
    </w:p>
    <w:p>
      <w:pPr>
        <w:pStyle w:val="BodyText"/>
        <w:spacing w:line="364" w:lineRule="auto"/>
        <w:ind w:right="427" w:firstLine="640"/>
      </w:pPr>
      <w:r>
        <w:rPr/>
        <w:t>记录应包括监测生产区名称、站点编号和经纬度、采样</w:t>
      </w:r>
      <w:r>
        <w:rPr>
          <w:w w:val="95"/>
        </w:rPr>
        <w:t>时间、产品名称、规格和数量、产地及生产者等样品信息。 </w:t>
      </w:r>
      <w:r>
        <w:rPr/>
        <w:t>原始记录应填写规范，统一编号，分类归档保管。</w:t>
      </w:r>
    </w:p>
    <w:p>
      <w:pPr>
        <w:pStyle w:val="BodyText"/>
        <w:spacing w:before="3"/>
        <w:ind w:left="1301"/>
      </w:pPr>
      <w:r>
        <w:rPr/>
        <w:t>应急监测应及时出具检测报告，编制分析报告至少包括</w:t>
      </w:r>
    </w:p>
    <w:p>
      <w:pPr>
        <w:spacing w:after="0"/>
        <w:sectPr>
          <w:pgSz w:w="11910" w:h="16840"/>
          <w:pgMar w:header="0" w:footer="1116" w:top="1580" w:bottom="1380" w:left="1140" w:right="1220"/>
        </w:sectPr>
      </w:pPr>
    </w:p>
    <w:p>
      <w:pPr>
        <w:pStyle w:val="BodyText"/>
        <w:spacing w:before="29"/>
      </w:pPr>
      <w:r>
        <w:rPr/>
        <w:t>污染原因、检测结果、评估分析等内容。</w:t>
      </w:r>
    </w:p>
    <w:p>
      <w:pPr>
        <w:pStyle w:val="BodyText"/>
        <w:spacing w:before="5"/>
        <w:ind w:left="0"/>
        <w:rPr>
          <w:sz w:val="23"/>
        </w:rPr>
      </w:pPr>
    </w:p>
    <w:p>
      <w:pPr>
        <w:pStyle w:val="BodyText"/>
        <w:spacing w:line="374" w:lineRule="auto" w:before="1"/>
        <w:ind w:right="580" w:firstLine="640"/>
        <w:jc w:val="both"/>
      </w:pPr>
      <w:r>
        <w:rPr>
          <w:spacing w:val="12"/>
          <w:w w:val="95"/>
        </w:rPr>
        <w:t>常规监测每季度和年度应编制海水贝类生产区季度划 </w:t>
      </w:r>
      <w:r>
        <w:rPr>
          <w:spacing w:val="-3"/>
        </w:rPr>
        <w:t>型报告和年度划型报告。划型报告应至少包括生产区基本情</w:t>
      </w:r>
      <w:r>
        <w:rPr>
          <w:spacing w:val="-4"/>
        </w:rPr>
        <w:t>况、沿岸污染源分布、监测数据、评估分析、监测站点图和</w:t>
      </w:r>
      <w:r>
        <w:rPr>
          <w:spacing w:val="-14"/>
        </w:rPr>
        <w:t>划型结论等内容，年度划型报告具体格式参见附件 </w:t>
      </w:r>
      <w:r>
        <w:rPr/>
        <w:t>3,</w:t>
      </w:r>
      <w:r>
        <w:rPr>
          <w:spacing w:val="-5"/>
        </w:rPr>
        <w:t>按照格</w:t>
      </w:r>
      <w:r>
        <w:rPr/>
        <w:t>式要求编写的《XX</w:t>
      </w:r>
      <w:r>
        <w:rPr>
          <w:spacing w:val="-18"/>
        </w:rPr>
        <w:t> 年度浙江省海水贝类生产区划型报告》。</w:t>
      </w:r>
    </w:p>
    <w:p>
      <w:pPr>
        <w:pStyle w:val="BodyText"/>
        <w:spacing w:before="1"/>
        <w:ind w:left="1301"/>
        <w:jc w:val="both"/>
      </w:pPr>
      <w:r>
        <w:rPr/>
        <w:t>2016 年《食用农产品市场销售质量安全监督管理办法》</w:t>
      </w:r>
    </w:p>
    <w:p>
      <w:pPr>
        <w:pStyle w:val="BodyText"/>
        <w:spacing w:line="374" w:lineRule="auto" w:before="231"/>
        <w:ind w:right="420"/>
      </w:pPr>
      <w:r>
        <w:rPr>
          <w:spacing w:val="-6"/>
        </w:rPr>
        <w:t>国家食品药品监督管理总局令第 </w:t>
      </w:r>
      <w:r>
        <w:rPr/>
        <w:t>20</w:t>
      </w:r>
      <w:r>
        <w:rPr>
          <w:spacing w:val="-40"/>
        </w:rPr>
        <w:t> 号</w:t>
      </w:r>
      <w:r>
        <w:rPr>
          <w:spacing w:val="-8"/>
        </w:rPr>
        <w:t>）</w:t>
      </w:r>
      <w:r>
        <w:rPr>
          <w:spacing w:val="-41"/>
        </w:rPr>
        <w:t>第 </w:t>
      </w:r>
      <w:r>
        <w:rPr/>
        <w:t>37</w:t>
      </w:r>
      <w:r>
        <w:rPr>
          <w:spacing w:val="-14"/>
        </w:rPr>
        <w:t> 条规定，要求</w:t>
      </w:r>
      <w:r>
        <w:rPr>
          <w:spacing w:val="3"/>
          <w:w w:val="95"/>
        </w:rPr>
        <w:t>销售者在贮存食用农产品，应当如实记录产品名称、产地、 </w:t>
      </w:r>
      <w:r>
        <w:rPr>
          <w:spacing w:val="2"/>
        </w:rPr>
        <w:t>生产者或提供供货者等信息，记录和凭证至少保存 </w:t>
      </w:r>
      <w:r>
        <w:rPr/>
        <w:t>6</w:t>
      </w:r>
      <w:r>
        <w:rPr>
          <w:spacing w:val="-7"/>
        </w:rPr>
        <w:t> 个月， </w:t>
      </w:r>
      <w:r>
        <w:rPr>
          <w:spacing w:val="-1"/>
        </w:rPr>
        <w:t>考虑到我国贝类划型工作周期，本标准规定记录和报告保存</w:t>
      </w:r>
      <w:r>
        <w:rPr>
          <w:spacing w:val="-13"/>
        </w:rPr>
        <w:t>期限要求至少 </w:t>
      </w:r>
      <w:r>
        <w:rPr/>
        <w:t>3</w:t>
      </w:r>
      <w:r>
        <w:rPr>
          <w:spacing w:val="-26"/>
        </w:rPr>
        <w:t> 年。</w:t>
      </w:r>
    </w:p>
    <w:p>
      <w:pPr>
        <w:pStyle w:val="BodyText"/>
        <w:spacing w:line="325" w:lineRule="exact"/>
        <w:ind w:left="979"/>
        <w:rPr>
          <w:rFonts w:ascii="黑体" w:eastAsia="黑体" w:hint="eastAsia"/>
        </w:rPr>
      </w:pPr>
      <w:r>
        <w:rPr>
          <w:rFonts w:ascii="黑体" w:eastAsia="黑体" w:hint="eastAsia"/>
        </w:rPr>
        <w:t>四、主要试验（或验证）的分析报告、相关技术和经济</w:t>
      </w:r>
    </w:p>
    <w:p>
      <w:pPr>
        <w:pStyle w:val="BodyText"/>
        <w:spacing w:before="214"/>
        <w:rPr>
          <w:rFonts w:ascii="黑体" w:eastAsia="黑体" w:hint="eastAsia"/>
        </w:rPr>
      </w:pPr>
      <w:r>
        <w:rPr>
          <w:rFonts w:ascii="黑体" w:eastAsia="黑体" w:hint="eastAsia"/>
        </w:rPr>
        <w:t>影响论证</w:t>
      </w:r>
    </w:p>
    <w:p>
      <w:pPr>
        <w:pStyle w:val="BodyText"/>
        <w:spacing w:before="188"/>
        <w:ind w:left="979"/>
        <w:rPr>
          <w:rFonts w:ascii="楷体_GB2312" w:eastAsia="楷体_GB2312" w:hint="eastAsia"/>
        </w:rPr>
      </w:pPr>
      <w:r>
        <w:rPr>
          <w:rFonts w:ascii="楷体_GB2312" w:eastAsia="楷体_GB2312" w:hint="eastAsia"/>
        </w:rPr>
        <w:t>（一）监测站点布设</w:t>
      </w:r>
    </w:p>
    <w:p>
      <w:pPr>
        <w:pStyle w:val="BodyText"/>
        <w:spacing w:line="374" w:lineRule="auto" w:before="202"/>
        <w:ind w:right="247" w:firstLine="640"/>
      </w:pPr>
      <w:r>
        <w:rPr/>
        <w:t>贝类生产区监测点位置和点数布设是否合理影响划型结论科学性，所以站点的确定需要综合考虑贝类生产类型和区域地理环境条件，包括养殖模式、海湾洋流、地形特征、排污口数量及距离等因素。我省主要海水养殖贝类包括泥蚶、缢蛏、青蛤、贻贝等，其养殖方式和其生产环境要求。其中泥蚶、青蛤、缢蛏、菲律宾帘蛤生长在近岸滩涂或沙质中，</w:t>
      </w:r>
    </w:p>
    <w:p>
      <w:pPr>
        <w:pStyle w:val="BodyText"/>
        <w:spacing w:before="3"/>
      </w:pPr>
      <w:r>
        <w:rPr/>
        <w:t>属于滩涂养殖类型，生活空间相对固定，陆源污染物通过底</w:t>
      </w:r>
    </w:p>
    <w:p>
      <w:pPr>
        <w:spacing w:after="0"/>
        <w:sectPr>
          <w:pgSz w:w="11910" w:h="16840"/>
          <w:pgMar w:header="0" w:footer="1116" w:top="1500" w:bottom="1380" w:left="1140" w:right="1220"/>
        </w:sectPr>
      </w:pPr>
    </w:p>
    <w:p>
      <w:pPr>
        <w:pStyle w:val="BodyText"/>
        <w:spacing w:line="374" w:lineRule="auto" w:before="35"/>
        <w:ind w:right="374"/>
      </w:pPr>
      <w:r>
        <w:rPr/>
        <w:t>泥和水体迁移影响贝类；浅海养殖---贻贝浮筏式养殖方式， 处于海水交换好的浅海，仅受水体污染物影响。</w:t>
      </w:r>
    </w:p>
    <w:p>
      <w:pPr>
        <w:pStyle w:val="BodyText"/>
        <w:spacing w:line="374" w:lineRule="auto"/>
        <w:ind w:right="427" w:firstLine="640"/>
      </w:pPr>
      <w:r>
        <w:rPr/>
        <w:drawing>
          <wp:anchor distT="0" distB="0" distL="0" distR="0" allowOverlap="1" layoutInCell="1" locked="0" behindDoc="1" simplePos="0" relativeHeight="249943040">
            <wp:simplePos x="0" y="0"/>
            <wp:positionH relativeFrom="page">
              <wp:posOffset>5101971</wp:posOffset>
            </wp:positionH>
            <wp:positionV relativeFrom="paragraph">
              <wp:posOffset>2082673</wp:posOffset>
            </wp:positionV>
            <wp:extent cx="85725" cy="155575"/>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85725" cy="155575"/>
                    </a:xfrm>
                    <a:prstGeom prst="rect">
                      <a:avLst/>
                    </a:prstGeom>
                  </pic:spPr>
                </pic:pic>
              </a:graphicData>
            </a:graphic>
          </wp:anchor>
        </w:drawing>
      </w:r>
      <w:r>
        <w:rPr>
          <w:spacing w:val="-2"/>
        </w:rPr>
        <w:t>布设监测站点之前，必须明确划型区范围。首先考虑采</w:t>
      </w:r>
      <w:r>
        <w:rPr>
          <w:spacing w:val="-3"/>
        </w:rPr>
        <w:t>用当地政府对海域的功能区划定，以功能区界定边界划成若</w:t>
      </w:r>
      <w:r>
        <w:rPr>
          <w:spacing w:val="-5"/>
        </w:rPr>
        <w:t>干独立区域；同时考虑生产区地理环境特征，浅海贝类生产</w:t>
      </w:r>
      <w:r>
        <w:rPr>
          <w:spacing w:val="-6"/>
        </w:rPr>
        <w:t>区以海湾海面连片为独立区域，滩涂贝类生产区以同一污染</w:t>
      </w:r>
      <w:r>
        <w:rPr>
          <w:spacing w:val="-8"/>
        </w:rPr>
        <w:t>源附近连片滩面为独立区域。划型区涵盖生产区，按不同的</w:t>
      </w:r>
      <w:r>
        <w:rPr>
          <w:spacing w:val="-8"/>
          <w:position w:val="1"/>
        </w:rPr>
        <w:t>地形特征，生产区面积占划型面积占比在</w:t>
      </w:r>
      <w:r>
        <w:rPr>
          <w:spacing w:val="-23"/>
          <w:position w:val="1"/>
        </w:rPr>
        <w:t> </w:t>
      </w:r>
      <w:r>
        <w:rPr>
          <w:spacing w:val="2"/>
          <w:position w:val="1"/>
        </w:rPr>
        <w:t>30-70</w:t>
      </w:r>
      <w:r>
        <w:rPr>
          <w:spacing w:val="8"/>
          <w:w w:val="99"/>
        </w:rPr>
        <w:drawing>
          <wp:inline distT="0" distB="0" distL="0" distR="0">
            <wp:extent cx="85725" cy="155575"/>
            <wp:effectExtent l="0" t="0" r="0" b="0"/>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85725" cy="155575"/>
                    </a:xfrm>
                    <a:prstGeom prst="rect">
                      <a:avLst/>
                    </a:prstGeom>
                  </pic:spPr>
                </pic:pic>
              </a:graphicData>
            </a:graphic>
          </wp:inline>
        </w:drawing>
      </w:r>
      <w:r>
        <w:rPr>
          <w:spacing w:val="8"/>
          <w:w w:val="99"/>
        </w:rPr>
      </w:r>
      <w:r>
        <w:rPr>
          <w:position w:val="1"/>
        </w:rPr>
        <w:t>之间。在</w:t>
      </w:r>
      <w:r>
        <w:rPr>
          <w:spacing w:val="3"/>
          <w:w w:val="95"/>
        </w:rPr>
        <w:t>划定区块内布设监测站点相对固定，应具均匀性和代表性， </w:t>
      </w:r>
      <w:r>
        <w:rPr/>
        <w:t>基本能覆盖整个生产区。</w:t>
      </w:r>
    </w:p>
    <w:p>
      <w:pPr>
        <w:pStyle w:val="BodyText"/>
        <w:spacing w:line="374" w:lineRule="auto" w:before="4"/>
        <w:ind w:right="581" w:firstLine="640"/>
        <w:jc w:val="both"/>
      </w:pPr>
      <w:r>
        <w:rPr>
          <w:spacing w:val="-2"/>
        </w:rPr>
        <w:t>贝类生产区地理环境根据地形特点分为海岛类型、半封</w:t>
      </w:r>
      <w:r>
        <w:rPr>
          <w:spacing w:val="-3"/>
        </w:rPr>
        <w:t>闭广口性港湾类型、半封闭狭湾式港湾类型、近海类型和滩涂类型等五类，实际情况中某个生产区内没有明显的地理标</w:t>
      </w:r>
      <w:r>
        <w:rPr>
          <w:spacing w:val="-4"/>
        </w:rPr>
        <w:t>志性隔断，呈现出混合模式。其监测点位布设与自然地形相</w:t>
      </w:r>
      <w:r>
        <w:rPr>
          <w:spacing w:val="-5"/>
        </w:rPr>
        <w:t>关，应根据贝类生产区的地理环境条件进行合理布设，规定</w:t>
      </w:r>
      <w:r>
        <w:rPr>
          <w:spacing w:val="-1"/>
        </w:rPr>
        <w:t>采用网格化</w:t>
      </w:r>
      <w:r>
        <w:rPr/>
        <w:t>（有明显污染源采用扇形或平行线形</w:t>
      </w:r>
      <w:r>
        <w:rPr>
          <w:spacing w:val="-5"/>
        </w:rPr>
        <w:t>）</w:t>
      </w:r>
      <w:r>
        <w:rPr>
          <w:spacing w:val="-4"/>
        </w:rPr>
        <w:t>布设，相对固定。不同类型分别采用网格布点法、同心圆布点法、扇</w:t>
      </w:r>
      <w:r>
        <w:rPr/>
        <w:t>形布点法、蛇形布点法等方法。</w:t>
      </w:r>
    </w:p>
    <w:p>
      <w:pPr>
        <w:pStyle w:val="BodyText"/>
        <w:spacing w:line="374" w:lineRule="auto" w:before="5"/>
        <w:ind w:right="573" w:firstLine="640"/>
        <w:jc w:val="both"/>
      </w:pPr>
      <w:r>
        <w:rPr>
          <w:spacing w:val="-9"/>
        </w:rPr>
        <w:t>按照原农业部《海水贝类生产区划型工作要求</w:t>
      </w:r>
      <w:r>
        <w:rPr>
          <w:spacing w:val="-248"/>
        </w:rPr>
        <w:t>》</w:t>
      </w:r>
      <w:r>
        <w:rPr/>
        <w:t>（农渔发[2011]8</w:t>
      </w:r>
      <w:r>
        <w:rPr>
          <w:spacing w:val="-41"/>
        </w:rPr>
        <w:t> 号</w:t>
      </w:r>
      <w:r>
        <w:rPr/>
        <w:t>）</w:t>
      </w:r>
      <w:r>
        <w:rPr>
          <w:spacing w:val="-6"/>
        </w:rPr>
        <w:t>文件中规定贝类生产区连片面积在 </w:t>
      </w:r>
      <w:r>
        <w:rPr/>
        <w:t>700</w:t>
      </w:r>
      <w:r>
        <w:rPr>
          <w:spacing w:val="60"/>
        </w:rPr>
        <w:t> </w:t>
      </w:r>
      <w:r>
        <w:rPr/>
        <w:t>hm2</w:t>
      </w:r>
      <w:r>
        <w:rPr>
          <w:spacing w:val="-41"/>
        </w:rPr>
        <w:t> 以</w:t>
      </w:r>
      <w:r>
        <w:rPr>
          <w:spacing w:val="-31"/>
        </w:rPr>
        <w:t>下的，设定 </w:t>
      </w:r>
      <w:r>
        <w:rPr/>
        <w:t>3～5</w:t>
      </w:r>
      <w:r>
        <w:rPr>
          <w:spacing w:val="-19"/>
        </w:rPr>
        <w:t> 个监测站点，每增加 </w:t>
      </w:r>
      <w:r>
        <w:rPr/>
        <w:t>500 </w:t>
      </w:r>
      <w:r>
        <w:rPr>
          <w:spacing w:val="-5"/>
        </w:rPr>
        <w:t>hm2</w:t>
      </w:r>
      <w:r>
        <w:rPr>
          <w:spacing w:val="-18"/>
        </w:rPr>
        <w:t>，应增加 </w:t>
      </w:r>
      <w:r>
        <w:rPr/>
        <w:t>3</w:t>
      </w:r>
      <w:r>
        <w:rPr>
          <w:spacing w:val="-41"/>
        </w:rPr>
        <w:t> 个</w:t>
      </w:r>
    </w:p>
    <w:p>
      <w:pPr>
        <w:spacing w:after="0" w:line="374" w:lineRule="auto"/>
        <w:jc w:val="both"/>
        <w:sectPr>
          <w:pgSz w:w="11910" w:h="16840"/>
          <w:pgMar w:header="0" w:footer="1116" w:top="1580" w:bottom="1380" w:left="1140" w:right="1220"/>
        </w:sectPr>
      </w:pPr>
    </w:p>
    <w:p>
      <w:pPr>
        <w:pStyle w:val="BodyText"/>
        <w:spacing w:before="35"/>
      </w:pPr>
      <w:r>
        <w:rPr>
          <w:spacing w:val="-9"/>
        </w:rPr>
        <w:t>站点；每个划型区域不得少于 </w:t>
      </w:r>
      <w:r>
        <w:rPr/>
        <w:t>6</w:t>
      </w:r>
      <w:r>
        <w:rPr>
          <w:spacing w:val="-10"/>
        </w:rPr>
        <w:t> 个监测站点。靠近排污口的</w:t>
      </w:r>
    </w:p>
    <w:p>
      <w:pPr>
        <w:pStyle w:val="BodyText"/>
        <w:spacing w:before="229"/>
      </w:pPr>
      <w:r>
        <w:rPr>
          <w:spacing w:val="-8"/>
        </w:rPr>
        <w:t>两个站点间距不得大于 </w:t>
      </w:r>
      <w:r>
        <w:rPr/>
        <w:t>2</w:t>
      </w:r>
      <w:r>
        <w:rPr>
          <w:spacing w:val="-44"/>
        </w:rPr>
        <w:t> </w:t>
      </w:r>
      <w:r>
        <w:rPr>
          <w:spacing w:val="-18"/>
        </w:rPr>
        <w:t>km</w:t>
      </w:r>
      <w:r>
        <w:rPr>
          <w:spacing w:val="-4"/>
        </w:rPr>
        <w:t>；在靠近各类养殖区的边界线区</w:t>
      </w:r>
    </w:p>
    <w:p>
      <w:pPr>
        <w:pStyle w:val="BodyText"/>
        <w:spacing w:line="374" w:lineRule="auto" w:before="230"/>
        <w:ind w:right="417"/>
      </w:pPr>
      <w:r>
        <w:rPr>
          <w:spacing w:val="-4"/>
        </w:rPr>
        <w:t>域应尽量多设置监测站点，且两个站点间距不得大于 </w:t>
      </w:r>
      <w:r>
        <w:rPr/>
        <w:t>2</w:t>
      </w:r>
      <w:r>
        <w:rPr>
          <w:spacing w:val="62"/>
        </w:rPr>
        <w:t> </w:t>
      </w:r>
      <w:r>
        <w:rPr/>
        <w:t>km</w:t>
      </w:r>
      <w:r>
        <w:rPr>
          <w:spacing w:val="-14"/>
        </w:rPr>
        <w:t>。</w:t>
      </w:r>
      <w:r>
        <w:rPr>
          <w:spacing w:val="-6"/>
        </w:rPr>
        <w:t>其他任意两个站点之间距离应在 </w:t>
      </w:r>
      <w:r>
        <w:rPr/>
        <w:t>2 km～10 km</w:t>
      </w:r>
      <w:r>
        <w:rPr>
          <w:spacing w:val="-13"/>
        </w:rPr>
        <w:t> 之间。根据实</w:t>
      </w:r>
      <w:r>
        <w:rPr>
          <w:spacing w:val="-7"/>
        </w:rPr>
        <w:t>际经验，不同地形特征，生产区占划型区面积比例不同，布</w:t>
      </w:r>
      <w:r>
        <w:rPr>
          <w:spacing w:val="-6"/>
        </w:rPr>
        <w:t>点数量以生产区面积进行计算。</w:t>
      </w:r>
    </w:p>
    <w:p>
      <w:pPr>
        <w:pStyle w:val="BodyText"/>
        <w:spacing w:line="374" w:lineRule="auto" w:before="3"/>
        <w:ind w:right="424" w:firstLine="640"/>
      </w:pPr>
      <w:r>
        <w:rPr>
          <w:spacing w:val="6"/>
        </w:rPr>
        <w:t>生产区范围内按照贝类生产区地形和污染源分析,目前</w:t>
      </w:r>
      <w:r>
        <w:rPr>
          <w:spacing w:val="-1"/>
        </w:rPr>
        <w:t>浙江省的海水贝类生产区初步分为海岛类型、半封闭广口性</w:t>
      </w:r>
      <w:r>
        <w:rPr>
          <w:spacing w:val="-4"/>
        </w:rPr>
        <w:t>港湾类型、半封闭狭湾式港湾类型、近海类型和滩涂类型等</w:t>
      </w:r>
      <w:r>
        <w:rPr>
          <w:spacing w:val="-5"/>
        </w:rPr>
        <w:t>五类。按地理位置和地形不同，将贝类养殖生产区分为海岛</w:t>
      </w:r>
      <w:r>
        <w:rPr>
          <w:spacing w:val="-4"/>
        </w:rPr>
        <w:t>类型、半封闭广口性港湾类型、半封闭狭湾式港湾类型、近</w:t>
      </w:r>
      <w:r>
        <w:rPr>
          <w:spacing w:val="-6"/>
        </w:rPr>
        <w:t>海类型和滩涂类型。实际情况中某个生产区内没有明显的地</w:t>
      </w:r>
      <w:r>
        <w:rPr>
          <w:spacing w:val="3"/>
          <w:w w:val="95"/>
        </w:rPr>
        <w:t>理标志性隔断，有包括不同的地理类型，呈现出混合模式。 </w:t>
      </w:r>
      <w:r>
        <w:rPr>
          <w:spacing w:val="-3"/>
        </w:rPr>
        <w:t>例如乐清湾、三门湾等养殖区所属水域性质判定包含半封闭</w:t>
      </w:r>
      <w:r>
        <w:rPr>
          <w:spacing w:val="-5"/>
        </w:rPr>
        <w:t>狭湾式港湾类型、近海类型、滩涂型等多种类型。所以在贝</w:t>
      </w:r>
      <w:r>
        <w:rPr>
          <w:spacing w:val="-7"/>
        </w:rPr>
        <w:t>类生产区划型时，必须根据不同类型考虑分区块合理布设监测站点。</w:t>
      </w:r>
    </w:p>
    <w:p>
      <w:pPr>
        <w:spacing w:line="374" w:lineRule="auto" w:before="5"/>
        <w:ind w:left="660" w:right="569" w:firstLine="643"/>
        <w:jc w:val="both"/>
        <w:rPr>
          <w:sz w:val="32"/>
        </w:rPr>
      </w:pPr>
      <w:r>
        <w:rPr>
          <w:b/>
          <w:spacing w:val="14"/>
          <w:w w:val="95"/>
          <w:sz w:val="32"/>
        </w:rPr>
        <w:t>标准编制小组为验证标准章节规定的布点的科学性和 </w:t>
      </w:r>
      <w:r>
        <w:rPr>
          <w:b/>
          <w:spacing w:val="-6"/>
          <w:sz w:val="32"/>
        </w:rPr>
        <w:t>合理性，以我省乐清湾贝类生产区为研究对象，采用不同布</w:t>
      </w:r>
      <w:r>
        <w:rPr>
          <w:b/>
          <w:spacing w:val="-8"/>
          <w:sz w:val="32"/>
        </w:rPr>
        <w:t>点方式与划型结论进行比较分析。</w:t>
      </w:r>
      <w:r>
        <w:rPr>
          <w:sz w:val="32"/>
        </w:rPr>
        <w:t>乐清湾贝类生产区所属水</w:t>
      </w:r>
      <w:r>
        <w:rPr>
          <w:spacing w:val="-2"/>
          <w:sz w:val="32"/>
        </w:rPr>
        <w:t>域性质包含半封闭狭湾式港湾类型、近海类型、滩涂型等多</w:t>
      </w:r>
    </w:p>
    <w:p>
      <w:pPr>
        <w:spacing w:after="0" w:line="374" w:lineRule="auto"/>
        <w:jc w:val="both"/>
        <w:rPr>
          <w:sz w:val="32"/>
        </w:rPr>
        <w:sectPr>
          <w:pgSz w:w="11910" w:h="16840"/>
          <w:pgMar w:header="0" w:footer="1116" w:top="1580" w:bottom="1380" w:left="1140" w:right="1220"/>
        </w:sectPr>
      </w:pPr>
    </w:p>
    <w:p>
      <w:pPr>
        <w:pStyle w:val="BodyText"/>
        <w:spacing w:line="374" w:lineRule="auto" w:before="35"/>
        <w:ind w:right="576"/>
        <w:jc w:val="both"/>
      </w:pPr>
      <w:r>
        <w:rPr>
          <w:spacing w:val="-3"/>
        </w:rPr>
        <w:t>种类型。乐清湾北部为典型半封闭狭湾式港湾类型，其特点</w:t>
      </w:r>
      <w:r>
        <w:rPr>
          <w:spacing w:val="-11"/>
        </w:rPr>
        <w:t>是海湾陆地沿岸地形近似扇形，扇形弧度小于 90</w:t>
      </w:r>
      <w:r>
        <w:rPr>
          <w:spacing w:val="-8"/>
        </w:rPr>
        <w:t>°，主要海</w:t>
      </w:r>
      <w:r>
        <w:rPr>
          <w:spacing w:val="-2"/>
        </w:rPr>
        <w:t>域污染来源于陆地地表径流带入。其受到湾内江山岛、西门</w:t>
      </w:r>
      <w:r>
        <w:rPr>
          <w:spacing w:val="-4"/>
        </w:rPr>
        <w:t>岛等岛屿影响，水体交换条件相对差，河道入海口或排污设</w:t>
      </w:r>
      <w:r>
        <w:rPr>
          <w:spacing w:val="10"/>
          <w:w w:val="95"/>
        </w:rPr>
        <w:t>施附近及延伸地段的污染状况与其延伸区域与狭湾的宽窄 </w:t>
      </w:r>
      <w:r>
        <w:rPr>
          <w:spacing w:val="-1"/>
        </w:rPr>
        <w:t>程度有关；乐清湾南部为典型滩涂类型，主要是沿海大陆架</w:t>
      </w:r>
      <w:r>
        <w:rPr>
          <w:spacing w:val="-3"/>
        </w:rPr>
        <w:t>延伸的滩涂区域，水体交换良好，布设监测点可以沿海岸线</w:t>
      </w:r>
      <w:r>
        <w:rPr>
          <w:spacing w:val="-24"/>
        </w:rPr>
        <w:t>为边间隔 </w:t>
      </w:r>
      <w:r>
        <w:rPr/>
        <w:t>2</w:t>
      </w:r>
      <w:r>
        <w:rPr>
          <w:spacing w:val="-43"/>
        </w:rPr>
        <w:t> </w:t>
      </w:r>
      <w:r>
        <w:rPr/>
        <w:t>km</w:t>
      </w:r>
      <w:r>
        <w:rPr>
          <w:spacing w:val="-36"/>
        </w:rPr>
        <w:t> 延伸，在污染源附近 </w:t>
      </w:r>
      <w:r>
        <w:rPr/>
        <w:t>1</w:t>
      </w:r>
      <w:r>
        <w:rPr>
          <w:spacing w:val="-43"/>
        </w:rPr>
        <w:t> </w:t>
      </w:r>
      <w:r>
        <w:rPr/>
        <w:t>km</w:t>
      </w:r>
      <w:r>
        <w:rPr>
          <w:spacing w:val="-12"/>
        </w:rPr>
        <w:t> 为间隔加密监测点。</w:t>
      </w:r>
      <w:r>
        <w:rPr>
          <w:spacing w:val="-6"/>
          <w:w w:val="99"/>
        </w:rPr>
        <w:t>参考《近岸海域环境监测规范</w:t>
      </w:r>
      <w:r>
        <w:rPr>
          <w:spacing w:val="1"/>
          <w:w w:val="99"/>
        </w:rPr>
        <w:t>（</w:t>
      </w:r>
      <w:r>
        <w:rPr>
          <w:spacing w:val="3"/>
          <w:w w:val="99"/>
        </w:rPr>
        <w:t>H</w:t>
      </w:r>
      <w:r>
        <w:rPr>
          <w:w w:val="99"/>
        </w:rPr>
        <w:t>J</w:t>
      </w:r>
      <w:r>
        <w:rPr>
          <w:spacing w:val="-13"/>
        </w:rPr>
        <w:t> </w:t>
      </w:r>
      <w:r>
        <w:rPr>
          <w:w w:val="99"/>
        </w:rPr>
        <w:t>44</w:t>
      </w:r>
      <w:r>
        <w:rPr>
          <w:spacing w:val="-1"/>
          <w:w w:val="99"/>
        </w:rPr>
        <w:t>2</w:t>
      </w:r>
      <w:r>
        <w:rPr>
          <w:spacing w:val="1"/>
          <w:w w:val="99"/>
        </w:rPr>
        <w:t>-</w:t>
      </w:r>
      <w:r>
        <w:rPr>
          <w:w w:val="99"/>
        </w:rPr>
        <w:t>2</w:t>
      </w:r>
      <w:r>
        <w:rPr>
          <w:spacing w:val="-2"/>
          <w:w w:val="99"/>
        </w:rPr>
        <w:t>0</w:t>
      </w:r>
      <w:r>
        <w:rPr>
          <w:w w:val="99"/>
        </w:rPr>
        <w:t>0</w:t>
      </w:r>
      <w:r>
        <w:rPr>
          <w:spacing w:val="1"/>
          <w:w w:val="99"/>
        </w:rPr>
        <w:t>8</w:t>
      </w:r>
      <w:r>
        <w:rPr>
          <w:spacing w:val="-161"/>
          <w:w w:val="99"/>
        </w:rPr>
        <w:t>）</w:t>
      </w:r>
      <w:r>
        <w:rPr>
          <w:w w:val="99"/>
        </w:rPr>
        <w:t>》规定一般采</w:t>
      </w:r>
      <w:r>
        <w:rPr>
          <w:spacing w:val="-2"/>
        </w:rPr>
        <w:t>用网格布点法，从生产区中心位置采用收敛型集束式</w:t>
      </w:r>
      <w:r>
        <w:rPr/>
        <w:t>（近似扇形）布设污染监测点。</w:t>
      </w:r>
    </w:p>
    <w:p>
      <w:pPr>
        <w:pStyle w:val="BodyText"/>
        <w:spacing w:line="374" w:lineRule="auto" w:before="5"/>
        <w:ind w:right="572" w:firstLine="640"/>
        <w:jc w:val="both"/>
      </w:pPr>
      <w:r>
        <w:rPr>
          <w:spacing w:val="-5"/>
        </w:rPr>
        <w:t>综合考虑乐清湾采用扇形网格法布设监测点，如图 </w:t>
      </w:r>
      <w:r>
        <w:rPr/>
        <w:t>7</w:t>
      </w:r>
      <w:r>
        <w:rPr>
          <w:spacing w:val="-42"/>
        </w:rPr>
        <w:t> 所</w:t>
      </w:r>
      <w:r>
        <w:rPr>
          <w:spacing w:val="18"/>
        </w:rPr>
        <w:t>示设</w:t>
      </w:r>
      <w:r>
        <w:rPr/>
        <w:t>WL01~WL05</w:t>
      </w:r>
      <w:r>
        <w:rPr>
          <w:spacing w:val="-84"/>
        </w:rPr>
        <w:t>、</w:t>
      </w:r>
      <w:r>
        <w:rPr/>
        <w:t>YH01~YH04</w:t>
      </w:r>
      <w:r>
        <w:rPr>
          <w:spacing w:val="-84"/>
        </w:rPr>
        <w:t>、</w:t>
      </w:r>
      <w:r>
        <w:rPr/>
        <w:t>YQ01~YQ12</w:t>
      </w:r>
      <w:r>
        <w:rPr>
          <w:spacing w:val="-84"/>
        </w:rPr>
        <w:t>、</w:t>
      </w:r>
      <w:r>
        <w:rPr/>
        <w:t>YQ-01</w:t>
      </w:r>
      <w:r>
        <w:rPr>
          <w:spacing w:val="-84"/>
        </w:rPr>
        <w:t>、</w:t>
      </w:r>
      <w:r>
        <w:rPr/>
        <w:t>YQ-03</w:t>
      </w:r>
      <w:r>
        <w:rPr>
          <w:spacing w:val="-84"/>
        </w:rPr>
        <w:t>、</w:t>
      </w:r>
      <w:r>
        <w:rPr/>
        <w:t>YQ-</w:t>
      </w:r>
    </w:p>
    <w:p>
      <w:pPr>
        <w:pStyle w:val="BodyText"/>
        <w:spacing w:line="374" w:lineRule="auto"/>
        <w:ind w:right="578"/>
        <w:jc w:val="both"/>
      </w:pPr>
      <w:r>
        <w:rPr/>
        <w:t>06</w:t>
      </w:r>
      <w:r>
        <w:rPr>
          <w:spacing w:val="-24"/>
        </w:rPr>
        <w:t>、</w:t>
      </w:r>
      <w:r>
        <w:rPr/>
        <w:t>YQ-07</w:t>
      </w:r>
      <w:r>
        <w:rPr>
          <w:spacing w:val="-24"/>
        </w:rPr>
        <w:t>、</w:t>
      </w:r>
      <w:r>
        <w:rPr/>
        <w:t>YQ-09</w:t>
      </w:r>
      <w:r>
        <w:rPr>
          <w:spacing w:val="-24"/>
        </w:rPr>
        <w:t>、</w:t>
      </w:r>
      <w:r>
        <w:rPr/>
        <w:t>YQ-11</w:t>
      </w:r>
      <w:r>
        <w:rPr>
          <w:spacing w:val="-56"/>
        </w:rPr>
        <w:t> 等 </w:t>
      </w:r>
      <w:r>
        <w:rPr/>
        <w:t>27</w:t>
      </w:r>
      <w:r>
        <w:rPr>
          <w:spacing w:val="-11"/>
        </w:rPr>
        <w:t> 个贝类监测点，其中海湾北</w:t>
      </w:r>
      <w:r>
        <w:rPr>
          <w:spacing w:val="-12"/>
        </w:rPr>
        <w:t>部、南部分别布设监测站 </w:t>
      </w:r>
      <w:r>
        <w:rPr/>
        <w:t>17</w:t>
      </w:r>
      <w:r>
        <w:rPr>
          <w:spacing w:val="-42"/>
        </w:rPr>
        <w:t> 个和 </w:t>
      </w:r>
      <w:r>
        <w:rPr/>
        <w:t>10</w:t>
      </w:r>
      <w:r>
        <w:rPr>
          <w:spacing w:val="-19"/>
        </w:rPr>
        <w:t> 个监测站点，以图 </w:t>
      </w:r>
      <w:r>
        <w:rPr/>
        <w:t>8</w:t>
      </w:r>
      <w:r>
        <w:rPr>
          <w:spacing w:val="-45"/>
        </w:rPr>
        <w:t> 中</w:t>
      </w:r>
      <w:r>
        <w:rPr/>
        <w:t>A-B</w:t>
      </w:r>
      <w:r>
        <w:rPr>
          <w:spacing w:val="-15"/>
        </w:rPr>
        <w:t> 连线分隔。</w:t>
      </w:r>
    </w:p>
    <w:p>
      <w:pPr>
        <w:pStyle w:val="BodyText"/>
        <w:spacing w:before="2"/>
        <w:ind w:left="1301"/>
      </w:pPr>
      <w:r>
        <w:rPr/>
        <w:t>全年乐清湾 81 批次贝类样品大肠埃希氏菌值指标结果，</w:t>
      </w:r>
    </w:p>
    <w:p>
      <w:pPr>
        <w:pStyle w:val="BodyText"/>
        <w:tabs>
          <w:tab w:pos="2622" w:val="left" w:leader="none"/>
        </w:tabs>
        <w:spacing w:line="374" w:lineRule="auto" w:before="231"/>
        <w:ind w:right="417"/>
      </w:pPr>
      <w:r>
        <w:rPr/>
        <w:drawing>
          <wp:anchor distT="0" distB="0" distL="0" distR="0" allowOverlap="1" layoutInCell="1" locked="0" behindDoc="1" simplePos="0" relativeHeight="249944064">
            <wp:simplePos x="0" y="0"/>
            <wp:positionH relativeFrom="page">
              <wp:posOffset>3353689</wp:posOffset>
            </wp:positionH>
            <wp:positionV relativeFrom="paragraph">
              <wp:posOffset>197484</wp:posOffset>
            </wp:positionV>
            <wp:extent cx="85725" cy="155575"/>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249945088">
            <wp:simplePos x="0" y="0"/>
            <wp:positionH relativeFrom="page">
              <wp:posOffset>5454015</wp:posOffset>
            </wp:positionH>
            <wp:positionV relativeFrom="paragraph">
              <wp:posOffset>197484</wp:posOffset>
            </wp:positionV>
            <wp:extent cx="85725" cy="155575"/>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249946112">
            <wp:simplePos x="0" y="0"/>
            <wp:positionH relativeFrom="page">
              <wp:posOffset>6220967</wp:posOffset>
            </wp:positionH>
            <wp:positionV relativeFrom="paragraph">
              <wp:posOffset>604392</wp:posOffset>
            </wp:positionV>
            <wp:extent cx="85725" cy="155575"/>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85725" cy="155575"/>
                    </a:xfrm>
                    <a:prstGeom prst="rect">
                      <a:avLst/>
                    </a:prstGeom>
                  </pic:spPr>
                </pic:pic>
              </a:graphicData>
            </a:graphic>
          </wp:anchor>
        </w:drawing>
      </w:r>
      <w:r>
        <w:rPr/>
        <w:t>符合一类</w:t>
      </w:r>
      <w:r>
        <w:rPr>
          <w:spacing w:val="-73"/>
        </w:rPr>
        <w:t> </w:t>
      </w:r>
      <w:r>
        <w:rPr/>
        <w:t>39</w:t>
      </w:r>
      <w:r>
        <w:rPr>
          <w:spacing w:val="-70"/>
        </w:rPr>
        <w:t> </w:t>
      </w:r>
      <w:r>
        <w:rPr/>
        <w:t>批次占</w:t>
      </w:r>
      <w:r>
        <w:rPr>
          <w:spacing w:val="-72"/>
        </w:rPr>
        <w:t> </w:t>
      </w:r>
      <w:r>
        <w:rPr/>
        <w:t>48.1，二类</w:t>
      </w:r>
      <w:r>
        <w:rPr>
          <w:spacing w:val="-71"/>
        </w:rPr>
        <w:t> </w:t>
      </w:r>
      <w:r>
        <w:rPr/>
        <w:t>28</w:t>
      </w:r>
      <w:r>
        <w:rPr>
          <w:spacing w:val="-71"/>
        </w:rPr>
        <w:t> </w:t>
      </w:r>
      <w:r>
        <w:rPr/>
        <w:t>批次占</w:t>
      </w:r>
      <w:r>
        <w:rPr>
          <w:spacing w:val="-72"/>
        </w:rPr>
        <w:t> </w:t>
      </w:r>
      <w:r>
        <w:rPr/>
        <w:t>34.6，三类</w:t>
      </w:r>
      <w:r>
        <w:rPr>
          <w:spacing w:val="-72"/>
        </w:rPr>
        <w:t> </w:t>
      </w:r>
      <w:r>
        <w:rPr>
          <w:spacing w:val="-85"/>
        </w:rPr>
        <w:t>14 </w:t>
      </w:r>
      <w:r>
        <w:rPr/>
        <w:t>批次占</w:t>
      </w:r>
      <w:r>
        <w:rPr>
          <w:spacing w:val="-52"/>
        </w:rPr>
        <w:t> </w:t>
      </w:r>
      <w:r>
        <w:rPr/>
        <w:t>17.3</w:t>
        <w:tab/>
      </w:r>
      <w:r>
        <w:rPr/>
        <w:drawing>
          <wp:inline distT="0" distB="0" distL="0" distR="0">
            <wp:extent cx="85725" cy="155575"/>
            <wp:effectExtent l="0" t="0" r="0" b="0"/>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85725" cy="155575"/>
                    </a:xfrm>
                    <a:prstGeom prst="rect">
                      <a:avLst/>
                    </a:prstGeom>
                  </pic:spPr>
                </pic:pic>
              </a:graphicData>
            </a:graphic>
          </wp:inline>
        </w:drawing>
      </w:r>
      <w:r>
        <w:rPr/>
      </w:r>
      <w:r>
        <w:rPr/>
        <w:t>。按标准评定依据，三类结果占比大于</w:t>
      </w:r>
      <w:r>
        <w:rPr>
          <w:spacing w:val="-48"/>
        </w:rPr>
        <w:t> </w:t>
      </w:r>
      <w:r>
        <w:rPr>
          <w:spacing w:val="-40"/>
        </w:rPr>
        <w:t>10， </w:t>
      </w:r>
      <w:r>
        <w:rPr>
          <w:spacing w:val="7"/>
          <w:w w:val="95"/>
        </w:rPr>
        <w:t>乐</w:t>
      </w:r>
      <w:r>
        <w:rPr>
          <w:spacing w:val="4"/>
          <w:w w:val="95"/>
        </w:rPr>
        <w:t>清</w:t>
      </w:r>
      <w:r>
        <w:rPr>
          <w:spacing w:val="7"/>
          <w:w w:val="95"/>
        </w:rPr>
        <w:t>湾区域</w:t>
      </w:r>
      <w:r>
        <w:rPr>
          <w:spacing w:val="4"/>
          <w:w w:val="95"/>
        </w:rPr>
        <w:t>为</w:t>
      </w:r>
      <w:r>
        <w:rPr>
          <w:spacing w:val="7"/>
          <w:w w:val="95"/>
        </w:rPr>
        <w:t>三类</w:t>
      </w:r>
      <w:r>
        <w:rPr>
          <w:spacing w:val="4"/>
          <w:w w:val="95"/>
        </w:rPr>
        <w:t>。</w:t>
      </w:r>
      <w:r>
        <w:rPr>
          <w:spacing w:val="7"/>
          <w:w w:val="95"/>
        </w:rPr>
        <w:t>乐清湾</w:t>
      </w:r>
      <w:r>
        <w:rPr>
          <w:spacing w:val="4"/>
          <w:w w:val="95"/>
        </w:rPr>
        <w:t>分</w:t>
      </w:r>
      <w:r>
        <w:rPr>
          <w:spacing w:val="7"/>
          <w:w w:val="95"/>
        </w:rPr>
        <w:t>属温</w:t>
      </w:r>
      <w:r>
        <w:rPr>
          <w:spacing w:val="4"/>
          <w:w w:val="95"/>
        </w:rPr>
        <w:t>岭</w:t>
      </w:r>
      <w:r>
        <w:rPr>
          <w:spacing w:val="7"/>
          <w:w w:val="95"/>
        </w:rPr>
        <w:t>、玉环</w:t>
      </w:r>
      <w:r>
        <w:rPr>
          <w:spacing w:val="4"/>
          <w:w w:val="95"/>
        </w:rPr>
        <w:t>和</w:t>
      </w:r>
      <w:r>
        <w:rPr>
          <w:spacing w:val="7"/>
          <w:w w:val="95"/>
        </w:rPr>
        <w:t>乐清</w:t>
      </w:r>
      <w:r>
        <w:rPr>
          <w:spacing w:val="4"/>
          <w:w w:val="95"/>
        </w:rPr>
        <w:t>市</w:t>
      </w:r>
      <w:r>
        <w:rPr>
          <w:spacing w:val="7"/>
          <w:w w:val="95"/>
        </w:rPr>
        <w:t>管辖</w:t>
      </w:r>
      <w:r>
        <w:rPr>
          <w:w w:val="95"/>
        </w:rPr>
        <w:t>， </w:t>
      </w:r>
      <w:r>
        <w:rPr/>
        <w:t>地形和污染源在海湾的南部和北部有差异</w:t>
      </w:r>
      <w:r>
        <w:rPr>
          <w:spacing w:val="-48"/>
        </w:rPr>
        <w:t>。</w:t>
      </w:r>
      <w:r>
        <w:rPr/>
        <w:t>从图</w:t>
      </w:r>
      <w:r>
        <w:rPr>
          <w:spacing w:val="-81"/>
        </w:rPr>
        <w:t> </w:t>
      </w:r>
      <w:r>
        <w:rPr/>
        <w:t>7</w:t>
      </w:r>
      <w:r>
        <w:rPr>
          <w:spacing w:val="2"/>
        </w:rPr>
        <w:t> </w:t>
      </w:r>
      <w:r>
        <w:rPr/>
        <w:t>发现</w:t>
      </w:r>
      <w:r>
        <w:rPr>
          <w:spacing w:val="-48"/>
        </w:rPr>
        <w:t>，</w:t>
      </w:r>
      <w:r>
        <w:rPr/>
        <w:t>三</w:t>
      </w:r>
    </w:p>
    <w:p>
      <w:pPr>
        <w:spacing w:after="0" w:line="374" w:lineRule="auto"/>
        <w:sectPr>
          <w:pgSz w:w="11910" w:h="16840"/>
          <w:pgMar w:header="0" w:footer="1116" w:top="1580" w:bottom="1380" w:left="1140" w:right="1220"/>
        </w:sectPr>
      </w:pPr>
    </w:p>
    <w:p>
      <w:pPr>
        <w:pStyle w:val="BodyText"/>
        <w:spacing w:line="374" w:lineRule="auto" w:before="35"/>
        <w:ind w:right="535"/>
      </w:pPr>
      <w:r>
        <w:rPr/>
        <w:t>类点（红色）集中在乐清湾南部，所以按地形类型结合考虑主要污染源的影响分区，更符合科学监控要求。</w:t>
      </w:r>
    </w:p>
    <w:p>
      <w:pPr>
        <w:pStyle w:val="BodyText"/>
        <w:spacing w:before="11"/>
        <w:ind w:left="0"/>
        <w:rPr>
          <w:sz w:val="15"/>
        </w:rPr>
      </w:pPr>
      <w:r>
        <w:rPr/>
        <w:drawing>
          <wp:anchor distT="0" distB="0" distL="0" distR="0" allowOverlap="1" layoutInCell="1" locked="0" behindDoc="0" simplePos="0" relativeHeight="13">
            <wp:simplePos x="0" y="0"/>
            <wp:positionH relativeFrom="page">
              <wp:posOffset>790575</wp:posOffset>
            </wp:positionH>
            <wp:positionV relativeFrom="paragraph">
              <wp:posOffset>153923</wp:posOffset>
            </wp:positionV>
            <wp:extent cx="2955020" cy="3993356"/>
            <wp:effectExtent l="0" t="0" r="0" b="0"/>
            <wp:wrapTopAndBottom/>
            <wp:docPr id="33" name="image2.jpeg"/>
            <wp:cNvGraphicFramePr>
              <a:graphicFrameLocks noChangeAspect="1"/>
            </wp:cNvGraphicFramePr>
            <a:graphic>
              <a:graphicData uri="http://schemas.openxmlformats.org/drawingml/2006/picture">
                <pic:pic>
                  <pic:nvPicPr>
                    <pic:cNvPr id="34" name="image2.jpeg"/>
                    <pic:cNvPicPr/>
                  </pic:nvPicPr>
                  <pic:blipFill>
                    <a:blip r:embed="rId7" cstate="print"/>
                    <a:stretch>
                      <a:fillRect/>
                    </a:stretch>
                  </pic:blipFill>
                  <pic:spPr>
                    <a:xfrm>
                      <a:off x="0" y="0"/>
                      <a:ext cx="2955020" cy="3993356"/>
                    </a:xfrm>
                    <a:prstGeom prst="rect">
                      <a:avLst/>
                    </a:prstGeom>
                  </pic:spPr>
                </pic:pic>
              </a:graphicData>
            </a:graphic>
          </wp:anchor>
        </w:drawing>
      </w:r>
      <w:r>
        <w:rPr/>
        <w:drawing>
          <wp:anchor distT="0" distB="0" distL="0" distR="0" allowOverlap="1" layoutInCell="1" locked="0" behindDoc="0" simplePos="0" relativeHeight="14">
            <wp:simplePos x="0" y="0"/>
            <wp:positionH relativeFrom="page">
              <wp:posOffset>3829050</wp:posOffset>
            </wp:positionH>
            <wp:positionV relativeFrom="paragraph">
              <wp:posOffset>163448</wp:posOffset>
            </wp:positionV>
            <wp:extent cx="2601116" cy="3931920"/>
            <wp:effectExtent l="0" t="0" r="0" b="0"/>
            <wp:wrapTopAndBottom/>
            <wp:docPr id="35" name="image3.jpeg"/>
            <wp:cNvGraphicFramePr>
              <a:graphicFrameLocks noChangeAspect="1"/>
            </wp:cNvGraphicFramePr>
            <a:graphic>
              <a:graphicData uri="http://schemas.openxmlformats.org/drawingml/2006/picture">
                <pic:pic>
                  <pic:nvPicPr>
                    <pic:cNvPr id="36" name="image3.jpeg"/>
                    <pic:cNvPicPr/>
                  </pic:nvPicPr>
                  <pic:blipFill>
                    <a:blip r:embed="rId8" cstate="print"/>
                    <a:stretch>
                      <a:fillRect/>
                    </a:stretch>
                  </pic:blipFill>
                  <pic:spPr>
                    <a:xfrm>
                      <a:off x="0" y="0"/>
                      <a:ext cx="2601116" cy="3931920"/>
                    </a:xfrm>
                    <a:prstGeom prst="rect">
                      <a:avLst/>
                    </a:prstGeom>
                  </pic:spPr>
                </pic:pic>
              </a:graphicData>
            </a:graphic>
          </wp:anchor>
        </w:drawing>
      </w:r>
    </w:p>
    <w:p>
      <w:pPr>
        <w:spacing w:line="336" w:lineRule="auto" w:before="288"/>
        <w:ind w:left="660" w:right="576" w:firstLine="559"/>
        <w:jc w:val="left"/>
        <w:rPr>
          <w:rFonts w:ascii="宋体" w:eastAsia="宋体" w:hint="eastAsia"/>
          <w:sz w:val="28"/>
        </w:rPr>
      </w:pPr>
      <w:r>
        <w:rPr>
          <w:rFonts w:ascii="宋体" w:eastAsia="宋体" w:hint="eastAsia"/>
          <w:sz w:val="28"/>
        </w:rPr>
        <w:t>图 </w:t>
      </w:r>
      <w:r>
        <w:rPr>
          <w:rFonts w:ascii="Times New Roman" w:eastAsia="Times New Roman"/>
          <w:sz w:val="28"/>
        </w:rPr>
        <w:t>7 </w:t>
      </w:r>
      <w:r>
        <w:rPr>
          <w:rFonts w:ascii="宋体" w:eastAsia="宋体" w:hint="eastAsia"/>
          <w:sz w:val="28"/>
        </w:rPr>
        <w:t>乐清湾海水贝类监测站点布设位置图图 </w:t>
      </w:r>
      <w:r>
        <w:rPr>
          <w:rFonts w:ascii="Times New Roman" w:eastAsia="Times New Roman"/>
          <w:sz w:val="28"/>
        </w:rPr>
        <w:t>8 </w:t>
      </w:r>
      <w:r>
        <w:rPr>
          <w:rFonts w:ascii="宋体" w:eastAsia="宋体" w:hint="eastAsia"/>
          <w:sz w:val="28"/>
        </w:rPr>
        <w:t>乐清湾海水贝类养殖区划型图</w:t>
      </w:r>
    </w:p>
    <w:p>
      <w:pPr>
        <w:pStyle w:val="BodyText"/>
        <w:spacing w:before="114"/>
        <w:ind w:left="979"/>
        <w:rPr>
          <w:rFonts w:ascii="楷体_GB2312" w:eastAsia="楷体_GB2312" w:hint="eastAsia"/>
        </w:rPr>
      </w:pPr>
      <w:r>
        <w:rPr>
          <w:rFonts w:ascii="楷体_GB2312" w:eastAsia="楷体_GB2312" w:hint="eastAsia"/>
        </w:rPr>
        <w:t>(二)监测项目选定</w:t>
      </w:r>
    </w:p>
    <w:p>
      <w:pPr>
        <w:pStyle w:val="BodyText"/>
        <w:spacing w:line="374" w:lineRule="auto" w:before="203"/>
        <w:ind w:right="427" w:firstLine="640"/>
      </w:pPr>
      <w:r>
        <w:rPr/>
        <w:t>影响海水贝类质量安全的风险包括重金属、微生物、生</w:t>
      </w:r>
      <w:r>
        <w:rPr>
          <w:w w:val="95"/>
        </w:rPr>
        <w:t>物毒素、持久性污染物残留和新鲜度等，涉及铅、镉、铬、 </w:t>
      </w:r>
      <w:r>
        <w:rPr/>
        <w:t>甲基汞、无机砷、苯并（α）芘、N-二甲基亚硝胺、多氯联</w:t>
      </w:r>
      <w:r>
        <w:rPr>
          <w:w w:val="95"/>
        </w:rPr>
        <w:t>苯、沙门氏菌、副溶血弧菌、金黄色葡萄球菌、菌落总数、 </w:t>
      </w:r>
      <w:r>
        <w:rPr/>
        <w:t>大肠菌群、寄生虫、六六六、滴滴涕、挥发性盐基氮、麻痹性贝类毒素、腹泻性贝类毒素等项目。目前我国水产品质量</w:t>
      </w:r>
    </w:p>
    <w:p>
      <w:pPr>
        <w:spacing w:after="0" w:line="374" w:lineRule="auto"/>
        <w:sectPr>
          <w:pgSz w:w="11910" w:h="16840"/>
          <w:pgMar w:header="0" w:footer="1116" w:top="1580" w:bottom="1380" w:left="1140" w:right="1220"/>
        </w:sectPr>
      </w:pPr>
    </w:p>
    <w:p>
      <w:pPr>
        <w:pStyle w:val="BodyText"/>
        <w:tabs>
          <w:tab w:pos="3969" w:val="left" w:leader="none"/>
        </w:tabs>
        <w:spacing w:line="374" w:lineRule="auto" w:before="35"/>
        <w:ind w:right="410"/>
      </w:pPr>
      <w:r>
        <w:rPr/>
        <w:t>安全相关标准包括</w:t>
      </w:r>
      <w:r>
        <w:rPr>
          <w:spacing w:val="-83"/>
        </w:rPr>
        <w:t> </w:t>
      </w:r>
      <w:r>
        <w:rPr/>
        <w:t>GB</w:t>
      </w:r>
      <w:r>
        <w:rPr>
          <w:spacing w:val="63"/>
        </w:rPr>
        <w:t> </w:t>
      </w:r>
      <w:r>
        <w:rPr/>
        <w:t>2762-2017《食品安全国家标准</w:t>
      </w:r>
      <w:r>
        <w:rPr>
          <w:spacing w:val="-3"/>
        </w:rPr>
        <w:t> </w:t>
      </w:r>
      <w:r>
        <w:rPr/>
        <w:t>食品中污染物限量</w:t>
      </w:r>
      <w:r>
        <w:rPr>
          <w:spacing w:val="-161"/>
        </w:rPr>
        <w:t>》</w:t>
      </w:r>
      <w:r>
        <w:rPr>
          <w:spacing w:val="-64"/>
        </w:rPr>
        <w:t>、</w:t>
      </w:r>
      <w:r>
        <w:rPr/>
        <w:t>GB</w:t>
      </w:r>
      <w:r>
        <w:rPr>
          <w:spacing w:val="-44"/>
        </w:rPr>
        <w:t> </w:t>
      </w:r>
      <w:r>
        <w:rPr>
          <w:spacing w:val="-7"/>
        </w:rPr>
        <w:t>29921-2013</w:t>
      </w:r>
      <w:r>
        <w:rPr>
          <w:spacing w:val="-3"/>
        </w:rPr>
        <w:t>《</w:t>
      </w:r>
      <w:r>
        <w:rPr/>
        <w:t>食品安全国家标准</w:t>
      </w:r>
      <w:r>
        <w:rPr>
          <w:spacing w:val="-2"/>
        </w:rPr>
        <w:t> </w:t>
      </w:r>
      <w:r>
        <w:rPr/>
        <w:t>食品中致病菌限量</w:t>
      </w:r>
      <w:r>
        <w:rPr>
          <w:spacing w:val="-159"/>
        </w:rPr>
        <w:t>》</w:t>
      </w:r>
      <w:r>
        <w:rPr/>
        <w:t>、GB</w:t>
      </w:r>
      <w:r>
        <w:rPr>
          <w:spacing w:val="-19"/>
        </w:rPr>
        <w:t> </w:t>
      </w:r>
      <w:r>
        <w:rPr/>
        <w:t>2763-2016《食品安全国家标准</w:t>
      </w:r>
      <w:r>
        <w:rPr>
          <w:spacing w:val="-1"/>
        </w:rPr>
        <w:t> </w:t>
      </w:r>
      <w:r>
        <w:rPr/>
        <w:t>食品中农药</w:t>
      </w:r>
      <w:r>
        <w:rPr>
          <w:spacing w:val="4"/>
        </w:rPr>
        <w:t>最大</w:t>
      </w:r>
      <w:r>
        <w:rPr/>
        <w:t>残</w:t>
      </w:r>
      <w:r>
        <w:rPr>
          <w:spacing w:val="4"/>
        </w:rPr>
        <w:t>留限</w:t>
      </w:r>
      <w:r>
        <w:rPr/>
        <w:t>量</w:t>
      </w:r>
      <w:r>
        <w:rPr>
          <w:spacing w:val="-154"/>
        </w:rPr>
        <w:t>》</w:t>
      </w:r>
      <w:r>
        <w:rPr>
          <w:spacing w:val="4"/>
        </w:rPr>
        <w:t>、</w:t>
      </w:r>
      <w:r>
        <w:rPr/>
        <w:t>GB</w:t>
        <w:tab/>
        <w:t>2733-2015《</w:t>
      </w:r>
      <w:r>
        <w:rPr>
          <w:spacing w:val="4"/>
        </w:rPr>
        <w:t>食品</w:t>
      </w:r>
      <w:r>
        <w:rPr/>
        <w:t>安</w:t>
      </w:r>
      <w:r>
        <w:rPr>
          <w:spacing w:val="4"/>
        </w:rPr>
        <w:t>全国家</w:t>
      </w:r>
      <w:r>
        <w:rPr/>
        <w:t>标准</w:t>
      </w:r>
      <w:r>
        <w:rPr>
          <w:spacing w:val="5"/>
        </w:rPr>
        <w:t> </w:t>
      </w:r>
      <w:r>
        <w:rPr>
          <w:spacing w:val="4"/>
        </w:rPr>
        <w:t>鲜、</w:t>
      </w:r>
      <w:r>
        <w:rPr/>
        <w:t>冻动物性水产品》及</w:t>
      </w:r>
      <w:r>
        <w:rPr>
          <w:spacing w:val="-83"/>
        </w:rPr>
        <w:t> </w:t>
      </w:r>
      <w:r>
        <w:rPr/>
        <w:t>NY</w:t>
      </w:r>
      <w:r>
        <w:rPr>
          <w:spacing w:val="63"/>
        </w:rPr>
        <w:t> </w:t>
      </w:r>
      <w:r>
        <w:rPr/>
        <w:t>5073-2006《无公害食品</w:t>
      </w:r>
      <w:r>
        <w:rPr>
          <w:spacing w:val="-1"/>
        </w:rPr>
        <w:t> </w:t>
      </w:r>
      <w:r>
        <w:rPr/>
        <w:t>水产品中有毒有害物质限量</w:t>
      </w:r>
      <w:r>
        <w:rPr>
          <w:spacing w:val="-248"/>
        </w:rPr>
        <w:t>》</w:t>
      </w:r>
      <w:r>
        <w:rPr/>
        <w:t>（考虑该标准不仅适用无公害产品</w:t>
      </w:r>
      <w:r>
        <w:rPr>
          <w:spacing w:val="-87"/>
        </w:rPr>
        <w:t>，</w:t>
      </w:r>
      <w:r>
        <w:rPr/>
        <w:t>所以仅引用其检测方法</w:t>
      </w:r>
      <w:r>
        <w:rPr>
          <w:spacing w:val="-161"/>
        </w:rPr>
        <w:t>）</w:t>
      </w:r>
      <w:r>
        <w:rPr>
          <w:spacing w:val="-87"/>
        </w:rPr>
        <w:t>。</w:t>
      </w:r>
      <w:r>
        <w:rPr/>
        <w:t>海水贝类养殖方式不同</w:t>
      </w:r>
      <w:r>
        <w:rPr>
          <w:spacing w:val="-87"/>
        </w:rPr>
        <w:t>，</w:t>
      </w:r>
      <w:r>
        <w:rPr/>
        <w:t>接受环境污染程度和方式存在差异</w:t>
      </w:r>
      <w:r>
        <w:rPr>
          <w:spacing w:val="-13"/>
        </w:rPr>
        <w:t>，</w:t>
      </w:r>
      <w:r>
        <w:rPr/>
        <w:t>导致其生长环境影响产品质量程度有所不同</w:t>
      </w:r>
      <w:r>
        <w:rPr>
          <w:spacing w:val="-111"/>
        </w:rPr>
        <w:t>。</w:t>
      </w:r>
      <w:r>
        <w:rPr/>
        <w:t>我省海水养殖贝类主要品种包括贻贝</w:t>
      </w:r>
      <w:r>
        <w:rPr>
          <w:spacing w:val="-111"/>
        </w:rPr>
        <w:t>、</w:t>
      </w:r>
      <w:r>
        <w:rPr/>
        <w:t>泥蚶</w:t>
      </w:r>
      <w:r>
        <w:rPr>
          <w:spacing w:val="-111"/>
        </w:rPr>
        <w:t>、</w:t>
      </w:r>
      <w:r>
        <w:rPr/>
        <w:t>缢蛏、青蛤</w:t>
      </w:r>
      <w:r>
        <w:rPr>
          <w:spacing w:val="-87"/>
        </w:rPr>
        <w:t>、</w:t>
      </w:r>
      <w:r>
        <w:rPr/>
        <w:t>花蛤等</w:t>
      </w:r>
      <w:r>
        <w:rPr>
          <w:spacing w:val="-87"/>
        </w:rPr>
        <w:t>。</w:t>
      </w:r>
      <w:r>
        <w:rPr/>
        <w:t>参照近</w:t>
      </w:r>
      <w:r>
        <w:rPr>
          <w:spacing w:val="-82"/>
        </w:rPr>
        <w:t> </w:t>
      </w:r>
      <w:r>
        <w:rPr/>
        <w:t>10</w:t>
      </w:r>
      <w:r>
        <w:rPr>
          <w:spacing w:val="-82"/>
        </w:rPr>
        <w:t> </w:t>
      </w:r>
      <w:r>
        <w:rPr/>
        <w:t>年我国农业农村部开展海水贝类质量监测要求</w:t>
      </w:r>
      <w:r>
        <w:rPr>
          <w:spacing w:val="-5"/>
        </w:rPr>
        <w:t>，</w:t>
      </w:r>
      <w:r>
        <w:rPr/>
        <w:t>结合监测风险结果</w:t>
      </w:r>
      <w:r>
        <w:rPr>
          <w:spacing w:val="-5"/>
        </w:rPr>
        <w:t>，</w:t>
      </w:r>
      <w:r>
        <w:rPr/>
        <w:t>选择检测项目</w:t>
      </w:r>
      <w:r>
        <w:rPr>
          <w:spacing w:val="-5"/>
        </w:rPr>
        <w:t>，</w:t>
      </w:r>
      <w:r>
        <w:rPr/>
        <w:t>其风险分析和安全限量依据汇总见表</w:t>
      </w:r>
      <w:r>
        <w:rPr>
          <w:spacing w:val="-81"/>
        </w:rPr>
        <w:t> </w:t>
      </w:r>
      <w:r>
        <w:rPr/>
        <w:t>4。</w:t>
      </w:r>
    </w:p>
    <w:p>
      <w:pPr>
        <w:pStyle w:val="BodyText"/>
        <w:tabs>
          <w:tab w:pos="2693" w:val="left" w:leader="none"/>
        </w:tabs>
        <w:spacing w:before="6" w:after="38"/>
        <w:ind w:left="1812"/>
      </w:pPr>
      <w:r>
        <w:rPr/>
        <w:t>表</w:t>
      </w:r>
      <w:r>
        <w:rPr>
          <w:spacing w:val="-82"/>
        </w:rPr>
        <w:t> </w:t>
      </w:r>
      <w:r>
        <w:rPr/>
        <w:t>4</w:t>
        <w:tab/>
        <w:t>海水贝类中主要污染物风险危害分析</w:t>
      </w: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1294"/>
        <w:gridCol w:w="6318"/>
      </w:tblGrid>
      <w:tr>
        <w:trPr>
          <w:trHeight w:val="623" w:hRule="atLeast"/>
        </w:trPr>
        <w:tc>
          <w:tcPr>
            <w:tcW w:w="686" w:type="dxa"/>
          </w:tcPr>
          <w:p>
            <w:pPr>
              <w:pStyle w:val="TableParagraph"/>
              <w:spacing w:before="2"/>
              <w:ind w:left="222"/>
              <w:rPr>
                <w:b/>
                <w:sz w:val="24"/>
              </w:rPr>
            </w:pPr>
            <w:r>
              <w:rPr>
                <w:b/>
                <w:w w:val="99"/>
                <w:sz w:val="24"/>
              </w:rPr>
              <w:t>序</w:t>
            </w:r>
          </w:p>
          <w:p>
            <w:pPr>
              <w:pStyle w:val="TableParagraph"/>
              <w:spacing w:line="289" w:lineRule="exact" w:before="4"/>
              <w:ind w:left="222"/>
              <w:rPr>
                <w:b/>
                <w:sz w:val="24"/>
              </w:rPr>
            </w:pPr>
            <w:r>
              <w:rPr>
                <w:b/>
                <w:w w:val="99"/>
                <w:sz w:val="24"/>
              </w:rPr>
              <w:t>号</w:t>
            </w:r>
          </w:p>
        </w:tc>
        <w:tc>
          <w:tcPr>
            <w:tcW w:w="1294" w:type="dxa"/>
          </w:tcPr>
          <w:p>
            <w:pPr>
              <w:pStyle w:val="TableParagraph"/>
              <w:spacing w:before="158"/>
              <w:ind w:left="143" w:right="137"/>
              <w:jc w:val="center"/>
              <w:rPr>
                <w:b/>
                <w:sz w:val="24"/>
              </w:rPr>
            </w:pPr>
            <w:r>
              <w:rPr>
                <w:b/>
                <w:sz w:val="24"/>
              </w:rPr>
              <w:t>检测项目</w:t>
            </w:r>
          </w:p>
        </w:tc>
        <w:tc>
          <w:tcPr>
            <w:tcW w:w="6318" w:type="dxa"/>
          </w:tcPr>
          <w:p>
            <w:pPr>
              <w:pStyle w:val="TableParagraph"/>
              <w:spacing w:before="158"/>
              <w:ind w:left="90" w:right="81"/>
              <w:jc w:val="center"/>
              <w:rPr>
                <w:b/>
                <w:sz w:val="24"/>
              </w:rPr>
            </w:pPr>
            <w:r>
              <w:rPr>
                <w:b/>
                <w:sz w:val="24"/>
              </w:rPr>
              <w:t>风险危害</w:t>
            </w:r>
          </w:p>
        </w:tc>
      </w:tr>
      <w:tr>
        <w:trPr>
          <w:trHeight w:val="1699" w:hRule="atLeast"/>
        </w:trPr>
        <w:tc>
          <w:tcPr>
            <w:tcW w:w="686" w:type="dxa"/>
          </w:tcPr>
          <w:p>
            <w:pPr>
              <w:pStyle w:val="TableParagraph"/>
              <w:rPr>
                <w:sz w:val="24"/>
              </w:rPr>
            </w:pPr>
          </w:p>
          <w:p>
            <w:pPr>
              <w:pStyle w:val="TableParagraph"/>
              <w:spacing w:before="4"/>
              <w:rPr>
                <w:sz w:val="30"/>
              </w:rPr>
            </w:pPr>
          </w:p>
          <w:p>
            <w:pPr>
              <w:pStyle w:val="TableParagraph"/>
              <w:ind w:left="9"/>
              <w:jc w:val="center"/>
              <w:rPr>
                <w:sz w:val="24"/>
              </w:rPr>
            </w:pPr>
            <w:r>
              <w:rPr>
                <w:sz w:val="24"/>
              </w:rPr>
              <w:t>1</w:t>
            </w:r>
          </w:p>
        </w:tc>
        <w:tc>
          <w:tcPr>
            <w:tcW w:w="1294" w:type="dxa"/>
          </w:tcPr>
          <w:p>
            <w:pPr>
              <w:pStyle w:val="TableParagraph"/>
              <w:spacing w:before="12"/>
              <w:rPr>
                <w:sz w:val="29"/>
              </w:rPr>
            </w:pPr>
          </w:p>
          <w:p>
            <w:pPr>
              <w:pStyle w:val="TableParagraph"/>
              <w:spacing w:line="244" w:lineRule="auto"/>
              <w:ind w:left="285" w:right="156" w:hanging="120"/>
              <w:rPr>
                <w:sz w:val="24"/>
              </w:rPr>
            </w:pPr>
            <w:r>
              <w:rPr>
                <w:spacing w:val="-5"/>
                <w:sz w:val="24"/>
              </w:rPr>
              <w:t>腹泻性贝</w:t>
            </w:r>
            <w:r>
              <w:rPr>
                <w:sz w:val="24"/>
              </w:rPr>
              <w:t>类毒素</w:t>
            </w:r>
          </w:p>
          <w:p>
            <w:pPr>
              <w:pStyle w:val="TableParagraph"/>
              <w:spacing w:line="305" w:lineRule="exact"/>
              <w:ind w:left="225"/>
              <w:rPr>
                <w:sz w:val="24"/>
              </w:rPr>
            </w:pPr>
            <w:r>
              <w:rPr>
                <w:sz w:val="24"/>
              </w:rPr>
              <w:t>（DSP）</w:t>
            </w:r>
          </w:p>
        </w:tc>
        <w:tc>
          <w:tcPr>
            <w:tcW w:w="6318" w:type="dxa"/>
          </w:tcPr>
          <w:p>
            <w:pPr>
              <w:pStyle w:val="TableParagraph"/>
              <w:spacing w:line="266" w:lineRule="auto" w:before="33"/>
              <w:ind w:left="108" w:right="76"/>
              <w:jc w:val="both"/>
              <w:rPr>
                <w:sz w:val="24"/>
              </w:rPr>
            </w:pPr>
            <w:r>
              <w:rPr>
                <w:sz w:val="24"/>
              </w:rPr>
              <w:t>是一类脂溶性物质,其化学结构是聚醚或大环内酯化合物</w:t>
            </w:r>
            <w:r>
              <w:rPr>
                <w:color w:val="333333"/>
                <w:spacing w:val="-17"/>
                <w:sz w:val="24"/>
              </w:rPr>
              <w:t>。</w:t>
            </w:r>
            <w:r>
              <w:rPr>
                <w:spacing w:val="-8"/>
                <w:sz w:val="24"/>
              </w:rPr>
              <w:t>不同毒素摄入量表现出不同症状，轻症为肠道疾病，包括腹</w:t>
            </w:r>
            <w:r>
              <w:rPr>
                <w:spacing w:val="-14"/>
                <w:sz w:val="24"/>
              </w:rPr>
              <w:t>泻、呕吐和恶心，有肝脏毒性，不会发生死亡。中毒发生在</w:t>
            </w:r>
            <w:r>
              <w:rPr>
                <w:spacing w:val="-22"/>
                <w:sz w:val="24"/>
              </w:rPr>
              <w:t>摄入毒素后 </w:t>
            </w:r>
            <w:r>
              <w:rPr>
                <w:sz w:val="24"/>
              </w:rPr>
              <w:t>30</w:t>
            </w:r>
            <w:r>
              <w:rPr>
                <w:spacing w:val="-24"/>
                <w:sz w:val="24"/>
              </w:rPr>
              <w:t> 分钟到 </w:t>
            </w:r>
            <w:r>
              <w:rPr>
                <w:sz w:val="24"/>
              </w:rPr>
              <w:t>3</w:t>
            </w:r>
            <w:r>
              <w:rPr>
                <w:spacing w:val="-9"/>
                <w:sz w:val="24"/>
              </w:rPr>
              <w:t> 小时内，中毒症状将会维持两到三</w:t>
            </w:r>
          </w:p>
          <w:p>
            <w:pPr>
              <w:pStyle w:val="TableParagraph"/>
              <w:spacing w:line="281" w:lineRule="exact"/>
              <w:ind w:left="108"/>
              <w:rPr>
                <w:sz w:val="24"/>
              </w:rPr>
            </w:pPr>
            <w:r>
              <w:rPr>
                <w:sz w:val="24"/>
              </w:rPr>
              <w:t>天。</w:t>
            </w:r>
          </w:p>
        </w:tc>
      </w:tr>
      <w:tr>
        <w:trPr>
          <w:trHeight w:val="1701" w:hRule="atLeast"/>
        </w:trPr>
        <w:tc>
          <w:tcPr>
            <w:tcW w:w="686" w:type="dxa"/>
          </w:tcPr>
          <w:p>
            <w:pPr>
              <w:pStyle w:val="TableParagraph"/>
              <w:rPr>
                <w:sz w:val="24"/>
              </w:rPr>
            </w:pPr>
          </w:p>
          <w:p>
            <w:pPr>
              <w:pStyle w:val="TableParagraph"/>
              <w:spacing w:before="6"/>
              <w:rPr>
                <w:sz w:val="30"/>
              </w:rPr>
            </w:pPr>
          </w:p>
          <w:p>
            <w:pPr>
              <w:pStyle w:val="TableParagraph"/>
              <w:ind w:left="9"/>
              <w:jc w:val="center"/>
              <w:rPr>
                <w:sz w:val="24"/>
              </w:rPr>
            </w:pPr>
            <w:r>
              <w:rPr>
                <w:sz w:val="24"/>
              </w:rPr>
              <w:t>2</w:t>
            </w:r>
          </w:p>
        </w:tc>
        <w:tc>
          <w:tcPr>
            <w:tcW w:w="1294" w:type="dxa"/>
          </w:tcPr>
          <w:p>
            <w:pPr>
              <w:pStyle w:val="TableParagraph"/>
              <w:spacing w:before="1"/>
              <w:rPr>
                <w:sz w:val="30"/>
              </w:rPr>
            </w:pPr>
          </w:p>
          <w:p>
            <w:pPr>
              <w:pStyle w:val="TableParagraph"/>
              <w:spacing w:line="242" w:lineRule="auto" w:before="1"/>
              <w:ind w:left="285" w:right="156" w:hanging="120"/>
              <w:rPr>
                <w:sz w:val="24"/>
              </w:rPr>
            </w:pPr>
            <w:r>
              <w:rPr>
                <w:spacing w:val="-5"/>
                <w:sz w:val="24"/>
              </w:rPr>
              <w:t>麻痹性贝</w:t>
            </w:r>
            <w:r>
              <w:rPr>
                <w:sz w:val="24"/>
              </w:rPr>
              <w:t>类毒素</w:t>
            </w:r>
          </w:p>
          <w:p>
            <w:pPr>
              <w:pStyle w:val="TableParagraph"/>
              <w:spacing w:before="2"/>
              <w:ind w:left="225"/>
              <w:rPr>
                <w:sz w:val="24"/>
              </w:rPr>
            </w:pPr>
            <w:r>
              <w:rPr>
                <w:sz w:val="24"/>
              </w:rPr>
              <w:t>（PSP）</w:t>
            </w:r>
          </w:p>
        </w:tc>
        <w:tc>
          <w:tcPr>
            <w:tcW w:w="6318" w:type="dxa"/>
          </w:tcPr>
          <w:p>
            <w:pPr>
              <w:pStyle w:val="TableParagraph"/>
              <w:spacing w:line="266" w:lineRule="auto" w:before="33"/>
              <w:ind w:left="108" w:right="-29"/>
              <w:rPr>
                <w:sz w:val="24"/>
              </w:rPr>
            </w:pPr>
            <w:r>
              <w:rPr>
                <w:spacing w:val="-3"/>
                <w:sz w:val="24"/>
              </w:rPr>
              <w:t>是一类四氢嘌呤的三环化合物，来源于赤潮中的有毒藻类。</w:t>
            </w:r>
            <w:r>
              <w:rPr>
                <w:spacing w:val="-6"/>
                <w:sz w:val="24"/>
              </w:rPr>
              <w:t>在摄入贝类 </w:t>
            </w:r>
            <w:r>
              <w:rPr>
                <w:sz w:val="24"/>
              </w:rPr>
              <w:t>0.5</w:t>
            </w:r>
            <w:r>
              <w:rPr>
                <w:spacing w:val="-24"/>
                <w:sz w:val="24"/>
              </w:rPr>
              <w:t> 到 </w:t>
            </w:r>
            <w:r>
              <w:rPr>
                <w:sz w:val="24"/>
              </w:rPr>
              <w:t>2</w:t>
            </w:r>
            <w:r>
              <w:rPr>
                <w:spacing w:val="-6"/>
                <w:sz w:val="24"/>
              </w:rPr>
              <w:t> 小时内便会产生中毒症状，通过对钠</w:t>
            </w:r>
            <w:r>
              <w:rPr>
                <w:sz w:val="24"/>
              </w:rPr>
              <w:t>离子通道的影响而抑制神经的传导，常会出现呼吸麻痹的</w:t>
            </w:r>
            <w:r>
              <w:rPr>
                <w:spacing w:val="-13"/>
                <w:sz w:val="24"/>
              </w:rPr>
              <w:t>症状，不同毒素摄入量表现出不同症状，中毒严重易发生死</w:t>
            </w:r>
          </w:p>
          <w:p>
            <w:pPr>
              <w:pStyle w:val="TableParagraph"/>
              <w:spacing w:line="282" w:lineRule="exact"/>
              <w:ind w:left="108"/>
              <w:rPr>
                <w:sz w:val="24"/>
              </w:rPr>
            </w:pPr>
            <w:r>
              <w:rPr>
                <w:sz w:val="24"/>
              </w:rPr>
              <w:t>亡。</w:t>
            </w:r>
          </w:p>
        </w:tc>
      </w:tr>
      <w:tr>
        <w:trPr>
          <w:trHeight w:val="936" w:hRule="atLeast"/>
        </w:trPr>
        <w:tc>
          <w:tcPr>
            <w:tcW w:w="686" w:type="dxa"/>
          </w:tcPr>
          <w:p>
            <w:pPr>
              <w:pStyle w:val="TableParagraph"/>
              <w:spacing w:before="6"/>
              <w:rPr>
                <w:sz w:val="24"/>
              </w:rPr>
            </w:pPr>
          </w:p>
          <w:p>
            <w:pPr>
              <w:pStyle w:val="TableParagraph"/>
              <w:ind w:left="9"/>
              <w:jc w:val="center"/>
              <w:rPr>
                <w:sz w:val="24"/>
              </w:rPr>
            </w:pPr>
            <w:r>
              <w:rPr>
                <w:sz w:val="24"/>
              </w:rPr>
              <w:t>3</w:t>
            </w:r>
          </w:p>
        </w:tc>
        <w:tc>
          <w:tcPr>
            <w:tcW w:w="1294" w:type="dxa"/>
          </w:tcPr>
          <w:p>
            <w:pPr>
              <w:pStyle w:val="TableParagraph"/>
              <w:spacing w:line="242" w:lineRule="auto" w:before="2"/>
              <w:ind w:left="165" w:right="156"/>
              <w:jc w:val="center"/>
              <w:rPr>
                <w:sz w:val="24"/>
              </w:rPr>
            </w:pPr>
            <w:r>
              <w:rPr>
                <w:spacing w:val="-5"/>
                <w:sz w:val="24"/>
              </w:rPr>
              <w:t>大肠埃希</w:t>
            </w:r>
            <w:r>
              <w:rPr>
                <w:sz w:val="24"/>
              </w:rPr>
              <w:t>氏菌值</w:t>
            </w:r>
          </w:p>
          <w:p>
            <w:pPr>
              <w:pStyle w:val="TableParagraph"/>
              <w:spacing w:line="289" w:lineRule="exact" w:before="3"/>
              <w:ind w:left="143" w:right="136"/>
              <w:jc w:val="center"/>
              <w:rPr>
                <w:sz w:val="24"/>
              </w:rPr>
            </w:pPr>
            <w:r>
              <w:rPr>
                <w:sz w:val="24"/>
              </w:rPr>
              <w:t>（N）</w:t>
            </w:r>
          </w:p>
        </w:tc>
        <w:tc>
          <w:tcPr>
            <w:tcW w:w="6318" w:type="dxa"/>
          </w:tcPr>
          <w:p>
            <w:pPr>
              <w:pStyle w:val="TableParagraph"/>
              <w:spacing w:line="242" w:lineRule="auto" w:before="158"/>
              <w:ind w:left="108" w:right="197"/>
              <w:rPr>
                <w:sz w:val="24"/>
              </w:rPr>
            </w:pPr>
            <w:r>
              <w:rPr>
                <w:sz w:val="24"/>
              </w:rPr>
              <w:t>作为肠道致病菌污染食品的指示菌，可以表征食品曾受到人与温血动物粪便的污染程度。</w:t>
            </w:r>
          </w:p>
        </w:tc>
      </w:tr>
      <w:tr>
        <w:trPr>
          <w:trHeight w:val="426" w:hRule="atLeast"/>
        </w:trPr>
        <w:tc>
          <w:tcPr>
            <w:tcW w:w="686" w:type="dxa"/>
          </w:tcPr>
          <w:p>
            <w:pPr>
              <w:pStyle w:val="TableParagraph"/>
              <w:spacing w:before="60"/>
              <w:ind w:left="9"/>
              <w:jc w:val="center"/>
              <w:rPr>
                <w:sz w:val="24"/>
              </w:rPr>
            </w:pPr>
            <w:r>
              <w:rPr>
                <w:sz w:val="24"/>
              </w:rPr>
              <w:t>4</w:t>
            </w:r>
          </w:p>
        </w:tc>
        <w:tc>
          <w:tcPr>
            <w:tcW w:w="1294" w:type="dxa"/>
          </w:tcPr>
          <w:p>
            <w:pPr>
              <w:pStyle w:val="TableParagraph"/>
              <w:spacing w:before="60"/>
              <w:ind w:left="143" w:right="136"/>
              <w:jc w:val="center"/>
              <w:rPr>
                <w:sz w:val="24"/>
              </w:rPr>
            </w:pPr>
            <w:r>
              <w:rPr>
                <w:sz w:val="24"/>
              </w:rPr>
              <w:t>菌落总数</w:t>
            </w:r>
          </w:p>
        </w:tc>
        <w:tc>
          <w:tcPr>
            <w:tcW w:w="6318" w:type="dxa"/>
          </w:tcPr>
          <w:p>
            <w:pPr>
              <w:pStyle w:val="TableParagraph"/>
              <w:spacing w:before="60"/>
              <w:ind w:left="90" w:right="178"/>
              <w:jc w:val="center"/>
              <w:rPr>
                <w:sz w:val="24"/>
              </w:rPr>
            </w:pPr>
            <w:hyperlink r:id="rId9">
              <w:r>
                <w:rPr>
                  <w:sz w:val="24"/>
                </w:rPr>
                <w:t>用来判定食品</w:t>
              </w:r>
            </w:hyperlink>
            <w:r>
              <w:rPr>
                <w:sz w:val="24"/>
              </w:rPr>
              <w:t>被细菌污染的</w:t>
            </w:r>
            <w:hyperlink r:id="rId10">
              <w:r>
                <w:rPr>
                  <w:sz w:val="24"/>
                </w:rPr>
                <w:t>程度</w:t>
              </w:r>
            </w:hyperlink>
            <w:r>
              <w:rPr>
                <w:sz w:val="24"/>
              </w:rPr>
              <w:t>及卫生质量，对被检</w:t>
            </w:r>
            <w:hyperlink r:id="rId11">
              <w:r>
                <w:rPr>
                  <w:sz w:val="24"/>
                </w:rPr>
                <w:t>样品</w:t>
              </w:r>
            </w:hyperlink>
          </w:p>
        </w:tc>
      </w:tr>
    </w:tbl>
    <w:p>
      <w:pPr>
        <w:spacing w:after="0"/>
        <w:jc w:val="center"/>
        <w:rPr>
          <w:sz w:val="24"/>
        </w:rPr>
        <w:sectPr>
          <w:pgSz w:w="11910" w:h="16840"/>
          <w:pgMar w:header="0" w:footer="1116" w:top="1580" w:bottom="1380" w:left="1140" w:right="1220"/>
        </w:sect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1294"/>
        <w:gridCol w:w="6318"/>
      </w:tblGrid>
      <w:tr>
        <w:trPr>
          <w:trHeight w:val="624" w:hRule="atLeast"/>
        </w:trPr>
        <w:tc>
          <w:tcPr>
            <w:tcW w:w="686" w:type="dxa"/>
          </w:tcPr>
          <w:p>
            <w:pPr>
              <w:pStyle w:val="TableParagraph"/>
              <w:spacing w:before="2"/>
              <w:ind w:left="222"/>
              <w:rPr>
                <w:b/>
                <w:sz w:val="24"/>
              </w:rPr>
            </w:pPr>
            <w:r>
              <w:rPr>
                <w:b/>
                <w:w w:val="99"/>
                <w:sz w:val="24"/>
              </w:rPr>
              <w:t>序</w:t>
            </w:r>
          </w:p>
          <w:p>
            <w:pPr>
              <w:pStyle w:val="TableParagraph"/>
              <w:spacing w:line="289" w:lineRule="exact" w:before="5"/>
              <w:ind w:left="222"/>
              <w:rPr>
                <w:b/>
                <w:sz w:val="24"/>
              </w:rPr>
            </w:pPr>
            <w:r>
              <w:rPr>
                <w:b/>
                <w:w w:val="99"/>
                <w:sz w:val="24"/>
              </w:rPr>
              <w:t>号</w:t>
            </w:r>
          </w:p>
        </w:tc>
        <w:tc>
          <w:tcPr>
            <w:tcW w:w="1294" w:type="dxa"/>
          </w:tcPr>
          <w:p>
            <w:pPr>
              <w:pStyle w:val="TableParagraph"/>
              <w:spacing w:before="158"/>
              <w:ind w:left="143" w:right="137"/>
              <w:jc w:val="center"/>
              <w:rPr>
                <w:b/>
                <w:sz w:val="24"/>
              </w:rPr>
            </w:pPr>
            <w:r>
              <w:rPr>
                <w:b/>
                <w:sz w:val="24"/>
              </w:rPr>
              <w:t>检测项目</w:t>
            </w:r>
          </w:p>
        </w:tc>
        <w:tc>
          <w:tcPr>
            <w:tcW w:w="6318" w:type="dxa"/>
          </w:tcPr>
          <w:p>
            <w:pPr>
              <w:pStyle w:val="TableParagraph"/>
              <w:spacing w:before="158"/>
              <w:ind w:left="90" w:right="81"/>
              <w:jc w:val="center"/>
              <w:rPr>
                <w:b/>
                <w:sz w:val="24"/>
              </w:rPr>
            </w:pPr>
            <w:r>
              <w:rPr>
                <w:b/>
                <w:sz w:val="24"/>
              </w:rPr>
              <w:t>风险危害</w:t>
            </w:r>
          </w:p>
        </w:tc>
      </w:tr>
      <w:tr>
        <w:trPr>
          <w:trHeight w:val="426" w:hRule="atLeast"/>
        </w:trPr>
        <w:tc>
          <w:tcPr>
            <w:tcW w:w="686" w:type="dxa"/>
          </w:tcPr>
          <w:p>
            <w:pPr>
              <w:pStyle w:val="TableParagraph"/>
              <w:rPr>
                <w:rFonts w:ascii="Times New Roman"/>
                <w:sz w:val="24"/>
              </w:rPr>
            </w:pPr>
          </w:p>
        </w:tc>
        <w:tc>
          <w:tcPr>
            <w:tcW w:w="1294" w:type="dxa"/>
          </w:tcPr>
          <w:p>
            <w:pPr>
              <w:pStyle w:val="TableParagraph"/>
              <w:rPr>
                <w:rFonts w:ascii="Times New Roman"/>
                <w:sz w:val="24"/>
              </w:rPr>
            </w:pPr>
          </w:p>
        </w:tc>
        <w:tc>
          <w:tcPr>
            <w:tcW w:w="6318" w:type="dxa"/>
          </w:tcPr>
          <w:p>
            <w:pPr>
              <w:pStyle w:val="TableParagraph"/>
              <w:spacing w:before="2"/>
              <w:ind w:left="108"/>
              <w:rPr>
                <w:sz w:val="24"/>
              </w:rPr>
            </w:pPr>
            <w:r>
              <w:rPr>
                <w:sz w:val="24"/>
              </w:rPr>
              <w:t>做出适当的卫生学评价。</w:t>
            </w:r>
          </w:p>
        </w:tc>
      </w:tr>
      <w:tr>
        <w:trPr>
          <w:trHeight w:val="935" w:hRule="atLeast"/>
        </w:trPr>
        <w:tc>
          <w:tcPr>
            <w:tcW w:w="686" w:type="dxa"/>
          </w:tcPr>
          <w:p>
            <w:pPr>
              <w:pStyle w:val="TableParagraph"/>
              <w:spacing w:before="6"/>
              <w:rPr>
                <w:sz w:val="24"/>
              </w:rPr>
            </w:pPr>
          </w:p>
          <w:p>
            <w:pPr>
              <w:pStyle w:val="TableParagraph"/>
              <w:ind w:right="271"/>
              <w:jc w:val="right"/>
              <w:rPr>
                <w:sz w:val="24"/>
              </w:rPr>
            </w:pPr>
            <w:r>
              <w:rPr>
                <w:sz w:val="24"/>
              </w:rPr>
              <w:t>5</w:t>
            </w:r>
          </w:p>
        </w:tc>
        <w:tc>
          <w:tcPr>
            <w:tcW w:w="1294" w:type="dxa"/>
          </w:tcPr>
          <w:p>
            <w:pPr>
              <w:pStyle w:val="TableParagraph"/>
              <w:spacing w:before="6"/>
              <w:rPr>
                <w:sz w:val="24"/>
              </w:rPr>
            </w:pPr>
          </w:p>
          <w:p>
            <w:pPr>
              <w:pStyle w:val="TableParagraph"/>
              <w:ind w:left="143" w:right="136"/>
              <w:jc w:val="center"/>
              <w:rPr>
                <w:sz w:val="24"/>
              </w:rPr>
            </w:pPr>
            <w:r>
              <w:rPr>
                <w:sz w:val="24"/>
              </w:rPr>
              <w:t>无机砷</w:t>
            </w:r>
          </w:p>
        </w:tc>
        <w:tc>
          <w:tcPr>
            <w:tcW w:w="6318" w:type="dxa"/>
          </w:tcPr>
          <w:p>
            <w:pPr>
              <w:pStyle w:val="TableParagraph"/>
              <w:spacing w:before="2"/>
              <w:ind w:left="108"/>
              <w:rPr>
                <w:sz w:val="24"/>
              </w:rPr>
            </w:pPr>
            <w:r>
              <w:rPr>
                <w:sz w:val="24"/>
              </w:rPr>
              <w:t>一类致癌物质。短时间内大量摄入会引起急性重度，长期</w:t>
            </w:r>
          </w:p>
          <w:p>
            <w:pPr>
              <w:pStyle w:val="TableParagraph"/>
              <w:spacing w:line="310" w:lineRule="atLeast" w:before="2"/>
              <w:ind w:left="108" w:right="197"/>
              <w:rPr>
                <w:sz w:val="24"/>
              </w:rPr>
            </w:pPr>
            <w:r>
              <w:rPr>
                <w:sz w:val="24"/>
              </w:rPr>
              <w:t>过量摄入造成体内蓄积，从而引起肌体各种不良反应，损伤中枢神经系统，如失眠乏力，记忆力不好。</w:t>
            </w:r>
          </w:p>
        </w:tc>
      </w:tr>
      <w:tr>
        <w:trPr>
          <w:trHeight w:val="1247" w:hRule="atLeast"/>
        </w:trPr>
        <w:tc>
          <w:tcPr>
            <w:tcW w:w="686" w:type="dxa"/>
          </w:tcPr>
          <w:p>
            <w:pPr>
              <w:pStyle w:val="TableParagraph"/>
              <w:rPr>
                <w:sz w:val="24"/>
              </w:rPr>
            </w:pPr>
          </w:p>
          <w:p>
            <w:pPr>
              <w:pStyle w:val="TableParagraph"/>
              <w:spacing w:before="162"/>
              <w:ind w:right="271"/>
              <w:jc w:val="right"/>
              <w:rPr>
                <w:sz w:val="24"/>
              </w:rPr>
            </w:pPr>
            <w:r>
              <w:rPr>
                <w:sz w:val="24"/>
              </w:rPr>
              <w:t>6</w:t>
            </w:r>
          </w:p>
        </w:tc>
        <w:tc>
          <w:tcPr>
            <w:tcW w:w="1294" w:type="dxa"/>
          </w:tcPr>
          <w:p>
            <w:pPr>
              <w:pStyle w:val="TableParagraph"/>
              <w:rPr>
                <w:sz w:val="24"/>
              </w:rPr>
            </w:pPr>
          </w:p>
          <w:p>
            <w:pPr>
              <w:pStyle w:val="TableParagraph"/>
              <w:spacing w:before="162"/>
              <w:ind w:left="143" w:right="136"/>
              <w:jc w:val="center"/>
              <w:rPr>
                <w:sz w:val="24"/>
              </w:rPr>
            </w:pPr>
            <w:r>
              <w:rPr>
                <w:sz w:val="24"/>
              </w:rPr>
              <w:t>甲基汞</w:t>
            </w:r>
          </w:p>
        </w:tc>
        <w:tc>
          <w:tcPr>
            <w:tcW w:w="6318" w:type="dxa"/>
          </w:tcPr>
          <w:p>
            <w:pPr>
              <w:pStyle w:val="TableParagraph"/>
              <w:spacing w:line="242" w:lineRule="auto" w:before="2"/>
              <w:ind w:left="108" w:right="197"/>
              <w:rPr>
                <w:sz w:val="24"/>
              </w:rPr>
            </w:pPr>
            <w:r>
              <w:rPr>
                <w:spacing w:val="-1"/>
                <w:sz w:val="24"/>
              </w:rPr>
              <w:t>系亲脂性毒物，主要侵犯神经系统、损害肾脏、心脏和皮</w:t>
            </w:r>
            <w:r>
              <w:rPr>
                <w:sz w:val="24"/>
              </w:rPr>
              <w:t>肤。汞中毒表现有口腔炎，急性胃肠炎、神经衰弱综合 </w:t>
            </w:r>
            <w:r>
              <w:rPr>
                <w:spacing w:val="-1"/>
                <w:sz w:val="24"/>
              </w:rPr>
              <w:t>征，精神障碍、谵妄、昏迷、瘫痪、震颤、共济失调、向</w:t>
            </w:r>
          </w:p>
          <w:p>
            <w:pPr>
              <w:pStyle w:val="TableParagraph"/>
              <w:spacing w:line="289" w:lineRule="exact" w:before="4"/>
              <w:ind w:left="108"/>
              <w:rPr>
                <w:sz w:val="24"/>
              </w:rPr>
            </w:pPr>
            <w:r>
              <w:rPr>
                <w:sz w:val="24"/>
              </w:rPr>
              <w:t>心性视野缩小等，重者可致急性肾功能衰竭。</w:t>
            </w:r>
          </w:p>
        </w:tc>
      </w:tr>
      <w:tr>
        <w:trPr>
          <w:trHeight w:val="1473" w:hRule="atLeast"/>
        </w:trPr>
        <w:tc>
          <w:tcPr>
            <w:tcW w:w="686" w:type="dxa"/>
          </w:tcPr>
          <w:p>
            <w:pPr>
              <w:pStyle w:val="TableParagraph"/>
              <w:rPr>
                <w:sz w:val="24"/>
              </w:rPr>
            </w:pPr>
          </w:p>
          <w:p>
            <w:pPr>
              <w:pStyle w:val="TableParagraph"/>
              <w:spacing w:before="7"/>
              <w:rPr>
                <w:sz w:val="21"/>
              </w:rPr>
            </w:pPr>
          </w:p>
          <w:p>
            <w:pPr>
              <w:pStyle w:val="TableParagraph"/>
              <w:ind w:right="271"/>
              <w:jc w:val="right"/>
              <w:rPr>
                <w:sz w:val="24"/>
              </w:rPr>
            </w:pPr>
            <w:r>
              <w:rPr>
                <w:sz w:val="24"/>
              </w:rPr>
              <w:t>7</w:t>
            </w:r>
          </w:p>
        </w:tc>
        <w:tc>
          <w:tcPr>
            <w:tcW w:w="1294" w:type="dxa"/>
          </w:tcPr>
          <w:p>
            <w:pPr>
              <w:pStyle w:val="TableParagraph"/>
              <w:rPr>
                <w:sz w:val="24"/>
              </w:rPr>
            </w:pPr>
          </w:p>
          <w:p>
            <w:pPr>
              <w:pStyle w:val="TableParagraph"/>
              <w:spacing w:before="7"/>
              <w:rPr>
                <w:sz w:val="21"/>
              </w:rPr>
            </w:pPr>
          </w:p>
          <w:p>
            <w:pPr>
              <w:pStyle w:val="TableParagraph"/>
              <w:ind w:left="7"/>
              <w:jc w:val="center"/>
              <w:rPr>
                <w:sz w:val="24"/>
              </w:rPr>
            </w:pPr>
            <w:r>
              <w:rPr>
                <w:sz w:val="24"/>
              </w:rPr>
              <w:t>铅</w:t>
            </w:r>
          </w:p>
        </w:tc>
        <w:tc>
          <w:tcPr>
            <w:tcW w:w="6318" w:type="dxa"/>
          </w:tcPr>
          <w:p>
            <w:pPr>
              <w:pStyle w:val="TableParagraph"/>
              <w:spacing w:line="242" w:lineRule="auto" w:before="115"/>
              <w:ind w:left="108" w:right="197"/>
              <w:jc w:val="both"/>
              <w:rPr>
                <w:sz w:val="24"/>
              </w:rPr>
            </w:pPr>
            <w:r>
              <w:rPr>
                <w:spacing w:val="-1"/>
                <w:sz w:val="24"/>
              </w:rPr>
              <w:t>人体多通过摄取食物、饮用自来水等方式把铅带入人体， 影响血红细胞和脑、肾、神经系统功能，特别是婴幼儿吸</w:t>
            </w:r>
            <w:r>
              <w:rPr>
                <w:spacing w:val="-7"/>
                <w:sz w:val="24"/>
              </w:rPr>
              <w:t>收铅后，将有超过 </w:t>
            </w:r>
            <w:r>
              <w:rPr>
                <w:sz w:val="24"/>
              </w:rPr>
              <w:t>30</w:t>
            </w:r>
            <w:r>
              <w:rPr>
                <w:spacing w:val="-6"/>
                <w:sz w:val="24"/>
              </w:rPr>
              <w:t>保留在体内，影响婴幼儿的生长和</w:t>
            </w:r>
            <w:r>
              <w:rPr>
                <w:spacing w:val="-1"/>
                <w:sz w:val="24"/>
              </w:rPr>
              <w:t>智力发育，对机体的血液系统、神经系统产生严重损害。</w:t>
            </w:r>
          </w:p>
        </w:tc>
      </w:tr>
      <w:tr>
        <w:trPr>
          <w:trHeight w:val="1247" w:hRule="atLeast"/>
        </w:trPr>
        <w:tc>
          <w:tcPr>
            <w:tcW w:w="686" w:type="dxa"/>
          </w:tcPr>
          <w:p>
            <w:pPr>
              <w:pStyle w:val="TableParagraph"/>
              <w:rPr>
                <w:sz w:val="24"/>
              </w:rPr>
            </w:pPr>
          </w:p>
          <w:p>
            <w:pPr>
              <w:pStyle w:val="TableParagraph"/>
              <w:spacing w:before="162"/>
              <w:ind w:right="271"/>
              <w:jc w:val="right"/>
              <w:rPr>
                <w:sz w:val="24"/>
              </w:rPr>
            </w:pPr>
            <w:r>
              <w:rPr>
                <w:sz w:val="24"/>
              </w:rPr>
              <w:t>8</w:t>
            </w:r>
          </w:p>
        </w:tc>
        <w:tc>
          <w:tcPr>
            <w:tcW w:w="1294" w:type="dxa"/>
          </w:tcPr>
          <w:p>
            <w:pPr>
              <w:pStyle w:val="TableParagraph"/>
              <w:rPr>
                <w:sz w:val="24"/>
              </w:rPr>
            </w:pPr>
          </w:p>
          <w:p>
            <w:pPr>
              <w:pStyle w:val="TableParagraph"/>
              <w:spacing w:before="162"/>
              <w:ind w:left="7"/>
              <w:jc w:val="center"/>
              <w:rPr>
                <w:sz w:val="24"/>
              </w:rPr>
            </w:pPr>
            <w:r>
              <w:rPr>
                <w:sz w:val="24"/>
              </w:rPr>
              <w:t>镉</w:t>
            </w:r>
          </w:p>
        </w:tc>
        <w:tc>
          <w:tcPr>
            <w:tcW w:w="6318" w:type="dxa"/>
          </w:tcPr>
          <w:p>
            <w:pPr>
              <w:pStyle w:val="TableParagraph"/>
              <w:spacing w:line="242" w:lineRule="auto" w:before="2"/>
              <w:ind w:left="108" w:right="197"/>
              <w:jc w:val="both"/>
              <w:rPr>
                <w:sz w:val="24"/>
              </w:rPr>
            </w:pPr>
            <w:r>
              <w:rPr>
                <w:spacing w:val="-8"/>
                <w:sz w:val="24"/>
              </w:rPr>
              <w:t>急性镉中毒，经 </w:t>
            </w:r>
            <w:r>
              <w:rPr>
                <w:sz w:val="24"/>
              </w:rPr>
              <w:t>4～10</w:t>
            </w:r>
            <w:r>
              <w:rPr>
                <w:spacing w:val="-9"/>
                <w:sz w:val="24"/>
              </w:rPr>
              <w:t> 小时的潜伏期，出现急性胃肠炎， </w:t>
            </w:r>
            <w:r>
              <w:rPr>
                <w:spacing w:val="-1"/>
                <w:sz w:val="24"/>
              </w:rPr>
              <w:t>有恶心、呕吐、腹痛、腹泻、全身无力、肌肉酸痛，重者有虚脱。性镉中毒的早期肾脏损害、出现葡萄糖尿、高氨</w:t>
            </w:r>
          </w:p>
          <w:p>
            <w:pPr>
              <w:pStyle w:val="TableParagraph"/>
              <w:spacing w:line="289" w:lineRule="exact" w:before="4"/>
              <w:ind w:left="108"/>
              <w:rPr>
                <w:sz w:val="24"/>
              </w:rPr>
            </w:pPr>
            <w:r>
              <w:rPr>
                <w:sz w:val="24"/>
              </w:rPr>
              <w:t>基酸尿和高磷酸尿，甚至慢性肾功能衰竭。</w:t>
            </w:r>
          </w:p>
        </w:tc>
      </w:tr>
      <w:tr>
        <w:trPr>
          <w:trHeight w:val="936" w:hRule="atLeast"/>
        </w:trPr>
        <w:tc>
          <w:tcPr>
            <w:tcW w:w="686" w:type="dxa"/>
          </w:tcPr>
          <w:p>
            <w:pPr>
              <w:pStyle w:val="TableParagraph"/>
              <w:spacing w:before="6"/>
              <w:rPr>
                <w:sz w:val="24"/>
              </w:rPr>
            </w:pPr>
          </w:p>
          <w:p>
            <w:pPr>
              <w:pStyle w:val="TableParagraph"/>
              <w:ind w:right="271"/>
              <w:jc w:val="right"/>
              <w:rPr>
                <w:sz w:val="24"/>
              </w:rPr>
            </w:pPr>
            <w:r>
              <w:rPr>
                <w:sz w:val="24"/>
              </w:rPr>
              <w:t>9</w:t>
            </w:r>
          </w:p>
        </w:tc>
        <w:tc>
          <w:tcPr>
            <w:tcW w:w="1294" w:type="dxa"/>
          </w:tcPr>
          <w:p>
            <w:pPr>
              <w:pStyle w:val="TableParagraph"/>
              <w:spacing w:before="6"/>
              <w:rPr>
                <w:sz w:val="24"/>
              </w:rPr>
            </w:pPr>
          </w:p>
          <w:p>
            <w:pPr>
              <w:pStyle w:val="TableParagraph"/>
              <w:ind w:left="7"/>
              <w:jc w:val="center"/>
              <w:rPr>
                <w:sz w:val="24"/>
              </w:rPr>
            </w:pPr>
            <w:r>
              <w:rPr>
                <w:sz w:val="24"/>
              </w:rPr>
              <w:t>铬</w:t>
            </w:r>
          </w:p>
        </w:tc>
        <w:tc>
          <w:tcPr>
            <w:tcW w:w="6318" w:type="dxa"/>
          </w:tcPr>
          <w:p>
            <w:pPr>
              <w:pStyle w:val="TableParagraph"/>
              <w:spacing w:line="242" w:lineRule="auto" w:before="2"/>
              <w:ind w:left="108" w:right="197"/>
              <w:rPr>
                <w:sz w:val="24"/>
              </w:rPr>
            </w:pPr>
            <w:r>
              <w:rPr>
                <w:color w:val="333333"/>
                <w:sz w:val="24"/>
              </w:rPr>
              <w:t>金属铬对人体几乎不产生有害作用，六价铬对人主要是慢性毒害，它可以通过消化道、呼吸道、皮肤和黏膜侵入人</w:t>
            </w:r>
          </w:p>
          <w:p>
            <w:pPr>
              <w:pStyle w:val="TableParagraph"/>
              <w:spacing w:line="289" w:lineRule="exact" w:before="3"/>
              <w:ind w:left="108"/>
              <w:rPr>
                <w:sz w:val="24"/>
              </w:rPr>
            </w:pPr>
            <w:r>
              <w:rPr>
                <w:color w:val="333333"/>
                <w:sz w:val="24"/>
              </w:rPr>
              <w:t>体，在体内主要积聚在肝、肾和内分泌腺中。</w:t>
            </w:r>
          </w:p>
        </w:tc>
      </w:tr>
      <w:tr>
        <w:trPr>
          <w:trHeight w:val="938" w:hRule="atLeast"/>
        </w:trPr>
        <w:tc>
          <w:tcPr>
            <w:tcW w:w="686" w:type="dxa"/>
          </w:tcPr>
          <w:p>
            <w:pPr>
              <w:pStyle w:val="TableParagraph"/>
              <w:spacing w:before="9"/>
              <w:rPr>
                <w:sz w:val="24"/>
              </w:rPr>
            </w:pPr>
          </w:p>
          <w:p>
            <w:pPr>
              <w:pStyle w:val="TableParagraph"/>
              <w:ind w:right="211"/>
              <w:jc w:val="right"/>
              <w:rPr>
                <w:sz w:val="24"/>
              </w:rPr>
            </w:pPr>
            <w:r>
              <w:rPr>
                <w:sz w:val="24"/>
              </w:rPr>
              <w:t>10</w:t>
            </w:r>
          </w:p>
        </w:tc>
        <w:tc>
          <w:tcPr>
            <w:tcW w:w="1294" w:type="dxa"/>
          </w:tcPr>
          <w:p>
            <w:pPr>
              <w:pStyle w:val="TableParagraph"/>
              <w:spacing w:before="4"/>
              <w:ind w:left="143" w:right="136"/>
              <w:jc w:val="center"/>
              <w:rPr>
                <w:sz w:val="24"/>
              </w:rPr>
            </w:pPr>
            <w:r>
              <w:rPr>
                <w:sz w:val="24"/>
              </w:rPr>
              <w:t>多氯联苯</w:t>
            </w:r>
          </w:p>
          <w:p>
            <w:pPr>
              <w:pStyle w:val="TableParagraph"/>
              <w:spacing w:line="310" w:lineRule="atLeast" w:before="2"/>
              <w:ind w:left="285" w:right="276"/>
              <w:jc w:val="center"/>
              <w:rPr>
                <w:sz w:val="24"/>
              </w:rPr>
            </w:pPr>
            <w:r>
              <w:rPr>
                <w:sz w:val="24"/>
              </w:rPr>
              <w:t>（总量计）</w:t>
            </w:r>
          </w:p>
        </w:tc>
        <w:tc>
          <w:tcPr>
            <w:tcW w:w="6318" w:type="dxa"/>
          </w:tcPr>
          <w:p>
            <w:pPr>
              <w:pStyle w:val="TableParagraph"/>
              <w:spacing w:line="242" w:lineRule="auto" w:before="160"/>
              <w:ind w:left="108" w:right="188"/>
              <w:rPr>
                <w:sz w:val="24"/>
              </w:rPr>
            </w:pPr>
            <w:r>
              <w:rPr>
                <w:sz w:val="24"/>
              </w:rPr>
              <w:t>一类致癌物质。PCB 中毒引起腹泻、血泪、运动失调、进行性脱水和中枢神经系统抑制等症状，甚至死亡。</w:t>
            </w:r>
          </w:p>
        </w:tc>
      </w:tr>
      <w:tr>
        <w:trPr>
          <w:trHeight w:val="935" w:hRule="atLeast"/>
        </w:trPr>
        <w:tc>
          <w:tcPr>
            <w:tcW w:w="686" w:type="dxa"/>
          </w:tcPr>
          <w:p>
            <w:pPr>
              <w:pStyle w:val="TableParagraph"/>
              <w:spacing w:before="6"/>
              <w:rPr>
                <w:sz w:val="24"/>
              </w:rPr>
            </w:pPr>
          </w:p>
          <w:p>
            <w:pPr>
              <w:pStyle w:val="TableParagraph"/>
              <w:ind w:right="211"/>
              <w:jc w:val="right"/>
              <w:rPr>
                <w:sz w:val="24"/>
              </w:rPr>
            </w:pPr>
            <w:r>
              <w:rPr>
                <w:sz w:val="24"/>
              </w:rPr>
              <w:t>11</w:t>
            </w:r>
          </w:p>
        </w:tc>
        <w:tc>
          <w:tcPr>
            <w:tcW w:w="1294" w:type="dxa"/>
          </w:tcPr>
          <w:p>
            <w:pPr>
              <w:pStyle w:val="TableParagraph"/>
              <w:spacing w:before="158"/>
              <w:ind w:left="143" w:right="136"/>
              <w:jc w:val="center"/>
              <w:rPr>
                <w:sz w:val="24"/>
              </w:rPr>
            </w:pPr>
            <w:r>
              <w:rPr>
                <w:sz w:val="24"/>
              </w:rPr>
              <w:t>苯并</w:t>
            </w:r>
          </w:p>
          <w:p>
            <w:pPr>
              <w:pStyle w:val="TableParagraph"/>
              <w:spacing w:before="4"/>
              <w:ind w:left="143" w:right="136"/>
              <w:jc w:val="center"/>
              <w:rPr>
                <w:sz w:val="24"/>
              </w:rPr>
            </w:pPr>
            <w:r>
              <w:rPr>
                <w:sz w:val="24"/>
              </w:rPr>
              <w:t>（α）芘</w:t>
            </w:r>
          </w:p>
        </w:tc>
        <w:tc>
          <w:tcPr>
            <w:tcW w:w="6318" w:type="dxa"/>
          </w:tcPr>
          <w:p>
            <w:pPr>
              <w:pStyle w:val="TableParagraph"/>
              <w:spacing w:line="242" w:lineRule="auto" w:before="2"/>
              <w:ind w:left="108" w:right="196"/>
              <w:rPr>
                <w:sz w:val="24"/>
              </w:rPr>
            </w:pPr>
            <w:r>
              <w:rPr>
                <w:color w:val="333333"/>
                <w:sz w:val="24"/>
              </w:rPr>
              <w:t>芘并[α]</w:t>
            </w:r>
            <w:r>
              <w:rPr>
                <w:color w:val="333333"/>
                <w:spacing w:val="-4"/>
                <w:sz w:val="24"/>
              </w:rPr>
              <w:t>芘是石油烃污染的指示组分，是 </w:t>
            </w:r>
            <w:r>
              <w:rPr>
                <w:color w:val="333333"/>
                <w:sz w:val="24"/>
              </w:rPr>
              <w:t>200</w:t>
            </w:r>
            <w:r>
              <w:rPr>
                <w:color w:val="333333"/>
                <w:spacing w:val="-13"/>
                <w:sz w:val="24"/>
              </w:rPr>
              <w:t> 多种多环芳</w:t>
            </w:r>
            <w:r>
              <w:rPr>
                <w:color w:val="333333"/>
                <w:sz w:val="24"/>
              </w:rPr>
              <w:t>烃中最主要的环境和食品污染物，被定义为三大</w:t>
            </w:r>
            <w:r>
              <w:rPr>
                <w:sz w:val="24"/>
              </w:rPr>
              <w:t>致癌</w:t>
            </w:r>
            <w:r>
              <w:rPr>
                <w:color w:val="333333"/>
                <w:spacing w:val="-8"/>
                <w:sz w:val="24"/>
              </w:rPr>
              <w:t>物质</w:t>
            </w:r>
          </w:p>
          <w:p>
            <w:pPr>
              <w:pStyle w:val="TableParagraph"/>
              <w:spacing w:line="289" w:lineRule="exact" w:before="3"/>
              <w:ind w:left="108"/>
              <w:rPr>
                <w:sz w:val="24"/>
              </w:rPr>
            </w:pPr>
            <w:r>
              <w:rPr>
                <w:color w:val="333333"/>
                <w:sz w:val="24"/>
              </w:rPr>
              <w:t>之一。</w:t>
            </w:r>
          </w:p>
        </w:tc>
      </w:tr>
    </w:tbl>
    <w:p>
      <w:pPr>
        <w:pStyle w:val="BodyText"/>
        <w:spacing w:before="11"/>
        <w:ind w:left="0"/>
        <w:rPr>
          <w:sz w:val="10"/>
        </w:rPr>
      </w:pPr>
    </w:p>
    <w:p>
      <w:pPr>
        <w:pStyle w:val="BodyText"/>
        <w:spacing w:line="374" w:lineRule="auto" w:before="54"/>
        <w:ind w:right="643" w:firstLine="722"/>
      </w:pPr>
      <w:r>
        <w:rPr>
          <w:spacing w:val="-2"/>
        </w:rPr>
        <w:t>近五年我省海水贝类质量监测结果分析发现， 贝类中</w:t>
      </w:r>
      <w:r>
        <w:rPr>
          <w:w w:val="99"/>
        </w:rPr>
        <w:t>腹泻性贝类毒素（</w:t>
      </w:r>
      <w:r>
        <w:rPr>
          <w:spacing w:val="1"/>
          <w:w w:val="99"/>
        </w:rPr>
        <w:t>DSP</w:t>
      </w:r>
      <w:r>
        <w:rPr>
          <w:spacing w:val="-161"/>
          <w:w w:val="99"/>
        </w:rPr>
        <w:t>）</w:t>
      </w:r>
      <w:r>
        <w:rPr>
          <w:w w:val="99"/>
        </w:rPr>
        <w:t>、麻痹性贝类毒素（</w:t>
      </w:r>
      <w:r>
        <w:rPr>
          <w:spacing w:val="1"/>
          <w:w w:val="99"/>
        </w:rPr>
        <w:t>PSP</w:t>
      </w:r>
      <w:r>
        <w:rPr>
          <w:spacing w:val="-161"/>
          <w:w w:val="99"/>
        </w:rPr>
        <w:t>）</w:t>
      </w:r>
      <w:r>
        <w:rPr>
          <w:w w:val="99"/>
        </w:rPr>
        <w:t>、大肠埃希氏菌值（</w:t>
      </w:r>
      <w:r>
        <w:rPr>
          <w:spacing w:val="1"/>
          <w:w w:val="99"/>
        </w:rPr>
        <w:t>N</w:t>
      </w:r>
      <w:r>
        <w:rPr>
          <w:spacing w:val="-161"/>
          <w:w w:val="99"/>
        </w:rPr>
        <w:t>）</w:t>
      </w:r>
      <w:r>
        <w:rPr>
          <w:w w:val="99"/>
        </w:rPr>
        <w:t>、菌落总数含量受赤潮、水温、盐度等环境</w:t>
      </w:r>
      <w:r>
        <w:rPr/>
        <w:t>和天气因素影响较大。重金属、持久性污染物含量限值按</w:t>
      </w:r>
      <w:r>
        <w:rPr>
          <w:spacing w:val="79"/>
        </w:rPr>
        <w:t>照</w:t>
      </w:r>
      <w:r>
        <w:rPr/>
        <w:t>GB 2762-2017</w:t>
      </w:r>
      <w:r>
        <w:rPr>
          <w:spacing w:val="-1"/>
        </w:rPr>
        <w:t>《食品安全国家标准 食品中污染物限量》</w:t>
      </w:r>
      <w:r>
        <w:rPr>
          <w:spacing w:val="-5"/>
        </w:rPr>
        <w:t>中规定执行，采用单因子污染指数评价其安全性。近 </w:t>
      </w:r>
      <w:r>
        <w:rPr/>
        <w:t>5</w:t>
      </w:r>
      <w:r>
        <w:rPr>
          <w:spacing w:val="-41"/>
        </w:rPr>
        <w:t> 年我省海水贝类中无机砷处于轻度污染，其它指标处于无污</w:t>
      </w:r>
    </w:p>
    <w:p>
      <w:pPr>
        <w:spacing w:after="0" w:line="374" w:lineRule="auto"/>
        <w:sectPr>
          <w:pgSz w:w="11910" w:h="16840"/>
          <w:pgMar w:header="0" w:footer="1116" w:top="1420" w:bottom="1380" w:left="1140" w:right="1220"/>
        </w:sectPr>
      </w:pPr>
    </w:p>
    <w:p>
      <w:pPr>
        <w:pStyle w:val="BodyText"/>
        <w:spacing w:before="35"/>
      </w:pPr>
      <w:r>
        <w:rPr/>
        <w:t>染状态。</w:t>
      </w:r>
    </w:p>
    <w:p>
      <w:pPr>
        <w:pStyle w:val="BodyText"/>
        <w:spacing w:line="374" w:lineRule="auto" w:before="229"/>
        <w:ind w:right="262" w:firstLine="561"/>
      </w:pPr>
      <w:r>
        <w:rPr/>
        <w:t>综合考虑消费者食用安全和生产区划型工作需要，参照 </w:t>
      </w:r>
      <w:r>
        <w:rPr>
          <w:spacing w:val="-1"/>
        </w:rPr>
        <w:t>国家海水贝类风险监测要求，确定不同监测类型的海水贝类</w:t>
      </w:r>
      <w:r>
        <w:rPr>
          <w:spacing w:val="3"/>
        </w:rPr>
        <w:t>监测项目。常规监测项目包括大肠埃希氏菌值、细菌总数、腹泻性贝类毒素、麻痹性贝类毒素、无机砷、甲基汞、铅、</w:t>
      </w:r>
      <w:r>
        <w:rPr>
          <w:spacing w:val="-34"/>
        </w:rPr>
        <w:t>镉、苯并</w:t>
      </w:r>
      <w:r>
        <w:rPr>
          <w:spacing w:val="-22"/>
        </w:rPr>
        <w:t>（α）</w:t>
      </w:r>
      <w:r>
        <w:rPr>
          <w:spacing w:val="-13"/>
        </w:rPr>
        <w:t>芘、多氯联苯；应急监测应根据污染源情况， </w:t>
      </w:r>
      <w:r>
        <w:rPr>
          <w:spacing w:val="-14"/>
        </w:rPr>
        <w:t>选择针对性的特征污染物，监测项目根据实际需要进行调整。</w:t>
      </w:r>
    </w:p>
    <w:p>
      <w:pPr>
        <w:pStyle w:val="BodyText"/>
        <w:spacing w:before="3"/>
        <w:ind w:left="979"/>
      </w:pPr>
      <w:r>
        <w:rPr/>
        <w:t>（三）判定规则确定</w:t>
      </w:r>
    </w:p>
    <w:p>
      <w:pPr>
        <w:pStyle w:val="BodyText"/>
        <w:spacing w:line="374" w:lineRule="auto" w:before="230"/>
        <w:ind w:right="576" w:firstLine="640"/>
        <w:jc w:val="both"/>
      </w:pPr>
      <w:r>
        <w:rPr/>
        <w:drawing>
          <wp:anchor distT="0" distB="0" distL="0" distR="0" allowOverlap="1" layoutInCell="1" locked="0" behindDoc="1" simplePos="0" relativeHeight="249949184">
            <wp:simplePos x="0" y="0"/>
            <wp:positionH relativeFrom="page">
              <wp:posOffset>2571495</wp:posOffset>
            </wp:positionH>
            <wp:positionV relativeFrom="paragraph">
              <wp:posOffset>1416304</wp:posOffset>
            </wp:positionV>
            <wp:extent cx="85725" cy="155575"/>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85725" cy="155575"/>
                    </a:xfrm>
                    <a:prstGeom prst="rect">
                      <a:avLst/>
                    </a:prstGeom>
                  </pic:spPr>
                </pic:pic>
              </a:graphicData>
            </a:graphic>
          </wp:anchor>
        </w:drawing>
      </w:r>
      <w:r>
        <w:rPr>
          <w:spacing w:val="13"/>
          <w:w w:val="95"/>
        </w:rPr>
        <w:t>生产区划型分类以生产区内所有大肠埃希氏菌值监测 </w:t>
      </w:r>
      <w:r>
        <w:rPr>
          <w:spacing w:val="7"/>
          <w:w w:val="95"/>
          <w:position w:val="1"/>
        </w:rPr>
        <w:t>数据参与评价</w:t>
      </w:r>
      <w:r>
        <w:rPr>
          <w:spacing w:val="4"/>
          <w:w w:val="95"/>
          <w:position w:val="1"/>
        </w:rPr>
        <w:t>，</w:t>
      </w:r>
      <w:r>
        <w:rPr>
          <w:spacing w:val="7"/>
          <w:w w:val="95"/>
          <w:position w:val="1"/>
        </w:rPr>
        <w:t>符合一</w:t>
      </w:r>
      <w:r>
        <w:rPr>
          <w:spacing w:val="9"/>
          <w:w w:val="95"/>
          <w:position w:val="1"/>
        </w:rPr>
        <w:t>类</w:t>
      </w:r>
      <w:r>
        <w:rPr>
          <w:spacing w:val="7"/>
          <w:w w:val="95"/>
          <w:position w:val="1"/>
        </w:rPr>
        <w:t>样品</w:t>
      </w:r>
      <w:r>
        <w:rPr>
          <w:spacing w:val="4"/>
          <w:w w:val="95"/>
          <w:position w:val="1"/>
        </w:rPr>
        <w:t>个</w:t>
      </w:r>
      <w:r>
        <w:rPr>
          <w:spacing w:val="7"/>
          <w:w w:val="95"/>
          <w:position w:val="1"/>
        </w:rPr>
        <w:t>数占</w:t>
      </w:r>
      <w:r>
        <w:rPr>
          <w:spacing w:val="8"/>
          <w:w w:val="95"/>
          <w:position w:val="1"/>
        </w:rPr>
        <w:t>总</w:t>
      </w:r>
      <w:r>
        <w:rPr>
          <w:spacing w:val="7"/>
          <w:w w:val="95"/>
          <w:position w:val="1"/>
        </w:rPr>
        <w:t>个数的</w:t>
      </w:r>
      <w:r>
        <w:rPr>
          <w:spacing w:val="4"/>
          <w:w w:val="95"/>
          <w:position w:val="1"/>
        </w:rPr>
        <w:t>比</w:t>
      </w:r>
      <w:r>
        <w:rPr>
          <w:spacing w:val="7"/>
          <w:w w:val="95"/>
          <w:position w:val="1"/>
        </w:rPr>
        <w:t>值</w:t>
      </w:r>
      <w:r>
        <w:rPr>
          <w:spacing w:val="5"/>
          <w:w w:val="95"/>
          <w:position w:val="1"/>
        </w:rPr>
        <w:t>≥90 </w:t>
      </w:r>
      <w:r>
        <w:rPr>
          <w:spacing w:val="56"/>
          <w:w w:val="95"/>
          <w:position w:val="1"/>
        </w:rPr>
        <w:t> </w:t>
      </w:r>
      <w:r>
        <w:rPr>
          <w:spacing w:val="8"/>
          <w:w w:val="99"/>
        </w:rPr>
        <w:drawing>
          <wp:inline distT="0" distB="0" distL="0" distR="0">
            <wp:extent cx="85725" cy="155575"/>
            <wp:effectExtent l="0" t="0" r="0" b="0"/>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85725" cy="155575"/>
                    </a:xfrm>
                    <a:prstGeom prst="rect">
                      <a:avLst/>
                    </a:prstGeom>
                  </pic:spPr>
                </pic:pic>
              </a:graphicData>
            </a:graphic>
          </wp:inline>
        </w:drawing>
      </w:r>
      <w:r>
        <w:rPr>
          <w:spacing w:val="8"/>
          <w:w w:val="99"/>
        </w:rPr>
      </w:r>
      <w:r>
        <w:rPr>
          <w:position w:val="1"/>
        </w:rPr>
        <w:t>且</w:t>
      </w:r>
      <w:r>
        <w:rPr>
          <w:spacing w:val="-2"/>
        </w:rPr>
        <w:t>没有三类样品，划为一类生产区；当符合三类样品个数占总个数的比值＞10</w:t>
      </w:r>
      <w:r>
        <w:rPr>
          <w:spacing w:val="-24"/>
        </w:rPr>
        <w:t>时，则该区域划为三类生产区；其他情况均</w:t>
      </w:r>
      <w:r>
        <w:rPr>
          <w:spacing w:val="-14"/>
        </w:rPr>
        <w:t>划为二类区域。例如某生产区内布设 </w:t>
      </w:r>
      <w:r>
        <w:rPr/>
        <w:t>10</w:t>
      </w:r>
      <w:r>
        <w:rPr>
          <w:spacing w:val="-19"/>
        </w:rPr>
        <w:t> 个监测站点，全年监</w:t>
      </w:r>
    </w:p>
    <w:p>
      <w:pPr>
        <w:pStyle w:val="BodyText"/>
        <w:spacing w:line="374" w:lineRule="auto" w:before="2"/>
        <w:ind w:right="582"/>
        <w:jc w:val="both"/>
      </w:pPr>
      <w:r>
        <w:rPr/>
        <w:drawing>
          <wp:anchor distT="0" distB="0" distL="0" distR="0" allowOverlap="1" layoutInCell="1" locked="0" behindDoc="1" simplePos="0" relativeHeight="249950208">
            <wp:simplePos x="0" y="0"/>
            <wp:positionH relativeFrom="page">
              <wp:posOffset>3335401</wp:posOffset>
            </wp:positionH>
            <wp:positionV relativeFrom="paragraph">
              <wp:posOffset>458977</wp:posOffset>
            </wp:positionV>
            <wp:extent cx="85725" cy="155575"/>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85725" cy="155575"/>
                    </a:xfrm>
                    <a:prstGeom prst="rect">
                      <a:avLst/>
                    </a:prstGeom>
                  </pic:spPr>
                </pic:pic>
              </a:graphicData>
            </a:graphic>
          </wp:anchor>
        </w:drawing>
      </w:r>
      <w:r>
        <w:rPr>
          <w:spacing w:val="-23"/>
        </w:rPr>
        <w:t>测 </w:t>
      </w:r>
      <w:r>
        <w:rPr/>
        <w:t>3</w:t>
      </w:r>
      <w:r>
        <w:rPr>
          <w:spacing w:val="-15"/>
        </w:rPr>
        <w:t> 次，共获得 </w:t>
      </w:r>
      <w:r>
        <w:rPr/>
        <w:t>30</w:t>
      </w:r>
      <w:r>
        <w:rPr>
          <w:spacing w:val="-8"/>
        </w:rPr>
        <w:t> 个检测结果，其中大肠埃希氏菌值符合</w:t>
      </w:r>
      <w:r>
        <w:rPr>
          <w:spacing w:val="-21"/>
        </w:rPr>
        <w:t>一类的 </w:t>
      </w:r>
      <w:r>
        <w:rPr/>
        <w:t>28</w:t>
      </w:r>
      <w:r>
        <w:rPr>
          <w:spacing w:val="-28"/>
        </w:rPr>
        <w:t> 个，占比 </w:t>
      </w:r>
      <w:r>
        <w:rPr/>
        <w:t>93.3，该生产区定为第一类生产区。</w:t>
      </w:r>
    </w:p>
    <w:p>
      <w:pPr>
        <w:pStyle w:val="BodyText"/>
        <w:spacing w:line="374" w:lineRule="auto" w:before="3"/>
        <w:ind w:right="259" w:firstLine="640"/>
      </w:pPr>
      <w:r>
        <w:rPr>
          <w:spacing w:val="-3"/>
        </w:rPr>
        <w:t>每年划分生产区类型时，将当年监测结果结合历年数据， </w:t>
      </w:r>
      <w:r>
        <w:rPr>
          <w:spacing w:val="-1"/>
        </w:rPr>
        <w:t>与当地实际情况综合归纳分析。划型初期一般按行政区来划 </w:t>
      </w:r>
      <w:r>
        <w:rPr>
          <w:spacing w:val="-4"/>
        </w:rPr>
        <w:t>块，经过几年监测，若显示局部区域结果与大面积区域有明 </w:t>
      </w:r>
      <w:r>
        <w:rPr>
          <w:spacing w:val="-5"/>
        </w:rPr>
        <w:t>显差异，需要另外列出进行单独划型判定。若季度间划型结 </w:t>
      </w:r>
      <w:r>
        <w:rPr>
          <w:spacing w:val="-7"/>
        </w:rPr>
        <w:t>果变化较大，但三个年度同一季度的划型结果相近，则需按 </w:t>
      </w:r>
      <w:r>
        <w:rPr>
          <w:spacing w:val="-8"/>
        </w:rPr>
        <w:t>季度对生产区进行划型分类。遇到贝类产品监测项目连续或</w:t>
      </w:r>
    </w:p>
    <w:p>
      <w:pPr>
        <w:spacing w:after="0" w:line="374" w:lineRule="auto"/>
        <w:sectPr>
          <w:pgSz w:w="11910" w:h="16840"/>
          <w:pgMar w:header="0" w:footer="1116" w:top="1580" w:bottom="1380" w:left="1140" w:right="1220"/>
        </w:sectPr>
      </w:pPr>
    </w:p>
    <w:p>
      <w:pPr>
        <w:pStyle w:val="BodyText"/>
        <w:spacing w:line="374" w:lineRule="auto" w:before="35"/>
        <w:ind w:right="261"/>
      </w:pPr>
      <w:r>
        <w:rPr>
          <w:spacing w:val="-2"/>
        </w:rPr>
        <w:t>大面积异常时，结合生产区环境因素对其进行综合评估，必</w:t>
      </w:r>
      <w:r>
        <w:rPr>
          <w:spacing w:val="-21"/>
        </w:rPr>
        <w:t>要时调整生产区划型结果，更加科学合理，适合于当地农</w:t>
      </w:r>
      <w:r>
        <w:rPr/>
        <w:t>（渔</w:t>
      </w:r>
      <w:r>
        <w:rPr>
          <w:spacing w:val="-15"/>
        </w:rPr>
        <w:t>） </w:t>
      </w:r>
      <w:r>
        <w:rPr/>
        <w:t>业主管部门开展海水贝类质量安全管理。</w:t>
      </w:r>
    </w:p>
    <w:p>
      <w:pPr>
        <w:spacing w:after="0" w:line="374" w:lineRule="auto"/>
        <w:sectPr>
          <w:pgSz w:w="11910" w:h="16840"/>
          <w:pgMar w:header="0" w:footer="1116" w:top="1580" w:bottom="1380" w:left="1140" w:right="1220"/>
        </w:sectPr>
      </w:pPr>
    </w:p>
    <w:p>
      <w:pPr>
        <w:pStyle w:val="BodyText"/>
        <w:spacing w:before="29"/>
        <w:ind w:left="979"/>
        <w:rPr>
          <w:rFonts w:ascii="黑体" w:eastAsia="黑体" w:hint="eastAsia"/>
        </w:rPr>
      </w:pPr>
      <w:r>
        <w:rPr>
          <w:rFonts w:ascii="黑体" w:eastAsia="黑体" w:hint="eastAsia"/>
        </w:rPr>
        <w:t>五、重大意见分歧的处理依据和结果</w:t>
      </w:r>
    </w:p>
    <w:p>
      <w:pPr>
        <w:pStyle w:val="BodyText"/>
        <w:spacing w:before="5"/>
        <w:ind w:left="0"/>
        <w:rPr>
          <w:rFonts w:ascii="黑体"/>
          <w:sz w:val="23"/>
        </w:rPr>
      </w:pPr>
    </w:p>
    <w:p>
      <w:pPr>
        <w:pStyle w:val="BodyText"/>
        <w:spacing w:line="374" w:lineRule="auto" w:before="1"/>
        <w:ind w:right="580" w:firstLine="640"/>
        <w:jc w:val="both"/>
        <w:rPr>
          <w:b/>
        </w:rPr>
      </w:pPr>
      <w:r>
        <w:rPr>
          <w:spacing w:val="-2"/>
        </w:rPr>
        <w:t>标准制定单位收集了国内相关技术资料和标准，结合水</w:t>
      </w:r>
      <w:r>
        <w:rPr>
          <w:spacing w:val="-3"/>
        </w:rPr>
        <w:t>产品药残抽查的实际情况，编制完成该标准。本标准具有较</w:t>
      </w:r>
      <w:r>
        <w:rPr>
          <w:spacing w:val="-4"/>
        </w:rPr>
        <w:t>强的科学性、合理性、可行性。通过广泛征求我省海水贝类</w:t>
      </w:r>
      <w:r>
        <w:rPr/>
        <w:t>主产区农（渔）</w:t>
      </w:r>
      <w:r>
        <w:rPr>
          <w:spacing w:val="-3"/>
        </w:rPr>
        <w:t>业主管部门、市场监管部门、科研单位、检</w:t>
      </w:r>
      <w:r>
        <w:rPr/>
        <w:t>测机构和养殖生产者的意见和建议，</w:t>
      </w:r>
      <w:r>
        <w:rPr>
          <w:b/>
        </w:rPr>
        <w:t>无重大分歧。</w:t>
      </w:r>
    </w:p>
    <w:p>
      <w:pPr>
        <w:pStyle w:val="BodyText"/>
        <w:spacing w:line="364" w:lineRule="auto" w:before="71"/>
        <w:ind w:right="890" w:firstLine="319"/>
        <w:rPr>
          <w:rFonts w:ascii="黑体" w:eastAsia="黑体" w:hint="eastAsia"/>
        </w:rPr>
      </w:pPr>
      <w:r>
        <w:rPr>
          <w:rFonts w:ascii="黑体" w:eastAsia="黑体" w:hint="eastAsia"/>
        </w:rPr>
        <w:t>六、预期的社会经济效益及贯彻实施标准的要求、措施等建议</w:t>
      </w:r>
    </w:p>
    <w:p>
      <w:pPr>
        <w:pStyle w:val="BodyText"/>
        <w:spacing w:line="374" w:lineRule="auto" w:before="88"/>
        <w:ind w:right="262" w:firstLine="640"/>
      </w:pPr>
      <w:r>
        <w:rPr>
          <w:spacing w:val="7"/>
        </w:rPr>
        <w:t>本标准制定完成后，各地农业（渔业）行政主管部门、</w:t>
      </w:r>
      <w:r>
        <w:rPr>
          <w:spacing w:val="-2"/>
        </w:rPr>
        <w:t>划水别离生产经营者和检测机构均可以公开查阅，对照执行， </w:t>
      </w:r>
      <w:r>
        <w:rPr>
          <w:spacing w:val="-1"/>
        </w:rPr>
        <w:t>有效的将海水贝类质量安全管理的规定从法规条款、制度文 </w:t>
      </w:r>
      <w:r>
        <w:rPr>
          <w:spacing w:val="-2"/>
        </w:rPr>
        <w:t>件转化为可以指导操作的具体规范，极大得提高了推广应用 </w:t>
      </w:r>
      <w:r>
        <w:rPr>
          <w:spacing w:val="-4"/>
        </w:rPr>
        <w:t>性，可明显改善我省沿海各地海水贝类卫生监测和生产区划 </w:t>
      </w:r>
      <w:r>
        <w:rPr>
          <w:spacing w:val="-5"/>
        </w:rPr>
        <w:t>型工作的缺少统一性指导的现状，有利于提升全省海水贝类 安全生产监管能力，确保消费者食用安全。</w:t>
      </w:r>
    </w:p>
    <w:p>
      <w:pPr>
        <w:pStyle w:val="BodyText"/>
        <w:spacing w:line="374" w:lineRule="auto" w:before="5"/>
        <w:ind w:right="259" w:firstLine="640"/>
        <w:rPr>
          <w:rFonts w:ascii="宋体" w:eastAsia="宋体" w:hint="eastAsia"/>
          <w:sz w:val="28"/>
        </w:rPr>
      </w:pPr>
      <w:r>
        <w:rPr>
          <w:spacing w:val="-2"/>
        </w:rPr>
        <w:t>本标准发布后推广的实施需要水产养殖生产、加工企业、销售流通市场、行业协会社团组织和政府监督管理部门的多 </w:t>
      </w:r>
      <w:r>
        <w:rPr>
          <w:spacing w:val="-4"/>
        </w:rPr>
        <w:t>方面配合，建议通过省级农</w:t>
      </w:r>
      <w:r>
        <w:rPr/>
        <w:t>（水</w:t>
      </w:r>
      <w:r>
        <w:rPr>
          <w:spacing w:val="-5"/>
        </w:rPr>
        <w:t>）</w:t>
      </w:r>
      <w:r>
        <w:rPr/>
        <w:t>产品质量安全管理部门宣 </w:t>
      </w:r>
      <w:r>
        <w:rPr>
          <w:spacing w:val="-2"/>
        </w:rPr>
        <w:t>传和落实本标准的使用和监督，对省内农产品检测机构、渔</w:t>
      </w:r>
      <w:r>
        <w:rPr>
          <w:spacing w:val="10"/>
        </w:rPr>
        <w:t>政和渔技人员及海水贝类养殖生产主体进行标准宣贯和推广。</w:t>
      </w:r>
      <w:r>
        <w:rPr>
          <w:rFonts w:ascii="宋体" w:eastAsia="宋体" w:hint="eastAsia"/>
          <w:spacing w:val="10"/>
          <w:w w:val="100"/>
          <w:sz w:val="28"/>
        </w:rPr>
        <w:t> </w:t>
      </w:r>
    </w:p>
    <w:p>
      <w:pPr>
        <w:spacing w:after="0" w:line="374" w:lineRule="auto"/>
        <w:rPr>
          <w:rFonts w:ascii="宋体" w:eastAsia="宋体" w:hint="eastAsia"/>
          <w:sz w:val="28"/>
        </w:rPr>
        <w:sectPr>
          <w:pgSz w:w="11910" w:h="16840"/>
          <w:pgMar w:header="0" w:footer="1116" w:top="1500" w:bottom="1380" w:left="1140" w:right="1220"/>
        </w:sectPr>
      </w:pPr>
    </w:p>
    <w:p>
      <w:pPr>
        <w:pStyle w:val="BodyText"/>
        <w:spacing w:line="364" w:lineRule="auto" w:before="29"/>
        <w:ind w:right="890" w:firstLine="319"/>
        <w:rPr>
          <w:rFonts w:ascii="黑体" w:eastAsia="黑体" w:hint="eastAsia"/>
        </w:rPr>
      </w:pPr>
      <w:r>
        <w:rPr>
          <w:rFonts w:ascii="黑体" w:eastAsia="黑体" w:hint="eastAsia"/>
        </w:rPr>
        <w:t>七、强制性标准实施的风险评估及对经济社会发展可能产生的影响，以及设置标准实施过渡期的理由</w:t>
      </w:r>
    </w:p>
    <w:p>
      <w:pPr>
        <w:pStyle w:val="BodyText"/>
        <w:spacing w:before="88"/>
        <w:ind w:left="1301"/>
      </w:pPr>
      <w:r>
        <w:rPr/>
        <w:t>本标准属于推荐性标准。</w:t>
      </w:r>
    </w:p>
    <w:p>
      <w:pPr>
        <w:pStyle w:val="BodyText"/>
        <w:spacing w:before="144"/>
        <w:ind w:left="979"/>
        <w:rPr>
          <w:rFonts w:ascii="黑体" w:eastAsia="黑体" w:hint="eastAsia"/>
        </w:rPr>
      </w:pPr>
      <w:r>
        <w:rPr>
          <w:rFonts w:ascii="黑体" w:eastAsia="黑体" w:hint="eastAsia"/>
        </w:rPr>
        <w:t>八、其他应当说明的事项</w:t>
      </w:r>
    </w:p>
    <w:p>
      <w:pPr>
        <w:pStyle w:val="BodyText"/>
        <w:ind w:left="0"/>
        <w:rPr>
          <w:rFonts w:ascii="黑体"/>
          <w:sz w:val="19"/>
        </w:rPr>
      </w:pPr>
    </w:p>
    <w:p>
      <w:pPr>
        <w:pStyle w:val="BodyText"/>
        <w:spacing w:before="55"/>
        <w:ind w:left="1301"/>
      </w:pPr>
      <w:r>
        <w:rPr/>
        <w:t>无。</w:t>
      </w:r>
    </w:p>
    <w:p>
      <w:pPr>
        <w:spacing w:before="158"/>
        <w:ind w:left="8409" w:right="0" w:firstLine="0"/>
        <w:jc w:val="left"/>
        <w:rPr>
          <w:rFonts w:ascii="宋体"/>
          <w:sz w:val="28"/>
        </w:rPr>
      </w:pPr>
      <w:r>
        <w:rPr>
          <w:rFonts w:ascii="宋体"/>
          <w:spacing w:val="1"/>
          <w:w w:val="100"/>
          <w:sz w:val="28"/>
        </w:rPr>
        <w:t> </w:t>
      </w:r>
      <w:r>
        <w:rPr>
          <w:rFonts w:ascii="宋体"/>
          <w:spacing w:val="-2"/>
          <w:w w:val="100"/>
          <w:sz w:val="28"/>
        </w:rPr>
        <w:t>  </w:t>
      </w:r>
      <w:r>
        <w:rPr>
          <w:rFonts w:ascii="宋体"/>
          <w:w w:val="100"/>
          <w:sz w:val="28"/>
        </w:rPr>
        <w:t> </w:t>
      </w:r>
    </w:p>
    <w:p>
      <w:pPr>
        <w:spacing w:before="143"/>
        <w:ind w:left="8409" w:right="0" w:firstLine="0"/>
        <w:jc w:val="left"/>
        <w:rPr>
          <w:rFonts w:ascii="宋体"/>
          <w:sz w:val="28"/>
        </w:rPr>
      </w:pPr>
      <w:r>
        <w:rPr>
          <w:rFonts w:ascii="宋体"/>
          <w:w w:val="100"/>
          <w:sz w:val="28"/>
        </w:rPr>
        <w:t> </w:t>
      </w:r>
    </w:p>
    <w:p>
      <w:pPr>
        <w:pStyle w:val="BodyText"/>
        <w:spacing w:before="214"/>
        <w:ind w:left="2969"/>
      </w:pPr>
      <w:r>
        <w:rPr/>
        <w:t>《海水贝类生产区监测与划型技术规范》</w:t>
      </w:r>
    </w:p>
    <w:p>
      <w:pPr>
        <w:pStyle w:val="BodyText"/>
        <w:spacing w:before="228"/>
        <w:ind w:left="6491"/>
      </w:pPr>
      <w:r>
        <w:rPr/>
        <w:t>标准编制小组</w:t>
      </w:r>
    </w:p>
    <w:p>
      <w:pPr>
        <w:pStyle w:val="BodyText"/>
        <w:spacing w:before="128"/>
        <w:ind w:left="5449"/>
        <w:rPr>
          <w:rFonts w:ascii="宋体" w:eastAsia="宋体" w:hint="eastAsia"/>
          <w:sz w:val="28"/>
        </w:rPr>
      </w:pPr>
      <w:r>
        <w:rPr/>
        <w:t>二</w:t>
      </w:r>
      <w:r>
        <w:rPr>
          <w:rFonts w:ascii="微软雅黑" w:eastAsia="微软雅黑" w:hint="eastAsia"/>
        </w:rPr>
        <w:t>〇</w:t>
      </w:r>
      <w:r>
        <w:rPr/>
        <w:t>二一年九月二十四日</w:t>
      </w:r>
      <w:r>
        <w:rPr>
          <w:rFonts w:ascii="宋体" w:eastAsia="宋体" w:hint="eastAsia"/>
          <w:w w:val="100"/>
          <w:sz w:val="28"/>
        </w:rPr>
        <w:t> </w:t>
      </w:r>
    </w:p>
    <w:p>
      <w:pPr>
        <w:spacing w:before="81"/>
        <w:ind w:left="6354" w:right="0" w:firstLine="0"/>
        <w:jc w:val="left"/>
        <w:rPr>
          <w:rFonts w:ascii="宋体"/>
          <w:sz w:val="28"/>
        </w:rPr>
      </w:pPr>
      <w:r>
        <w:rPr>
          <w:rFonts w:ascii="宋体"/>
          <w:w w:val="100"/>
          <w:sz w:val="28"/>
        </w:rPr>
        <w:t> </w:t>
      </w:r>
    </w:p>
    <w:p>
      <w:pPr>
        <w:spacing w:before="141"/>
        <w:ind w:left="6354" w:right="0" w:firstLine="0"/>
        <w:jc w:val="left"/>
        <w:rPr>
          <w:rFonts w:ascii="宋体"/>
          <w:sz w:val="28"/>
        </w:rPr>
      </w:pPr>
      <w:r>
        <w:rPr>
          <w:rFonts w:ascii="宋体"/>
          <w:w w:val="100"/>
          <w:sz w:val="28"/>
        </w:rPr>
        <w:t> </w:t>
      </w:r>
    </w:p>
    <w:p>
      <w:pPr>
        <w:spacing w:before="143"/>
        <w:ind w:left="6354" w:right="0" w:firstLine="0"/>
        <w:jc w:val="left"/>
        <w:rPr>
          <w:rFonts w:ascii="宋体"/>
          <w:sz w:val="28"/>
        </w:rPr>
      </w:pPr>
      <w:r>
        <w:rPr>
          <w:rFonts w:ascii="宋体"/>
          <w:w w:val="100"/>
          <w:sz w:val="28"/>
        </w:rPr>
        <w:t> </w:t>
      </w:r>
    </w:p>
    <w:p>
      <w:pPr>
        <w:spacing w:before="140"/>
        <w:ind w:left="6354" w:right="0" w:firstLine="0"/>
        <w:jc w:val="left"/>
        <w:rPr>
          <w:rFonts w:ascii="宋体"/>
          <w:sz w:val="28"/>
        </w:rPr>
      </w:pPr>
      <w:r>
        <w:rPr>
          <w:rFonts w:ascii="宋体"/>
          <w:w w:val="100"/>
          <w:sz w:val="28"/>
        </w:rPr>
        <w:t> </w:t>
      </w:r>
    </w:p>
    <w:p>
      <w:pPr>
        <w:spacing w:before="141"/>
        <w:ind w:left="6354" w:right="0" w:firstLine="0"/>
        <w:jc w:val="left"/>
        <w:rPr>
          <w:rFonts w:ascii="宋体"/>
          <w:sz w:val="28"/>
        </w:rPr>
      </w:pPr>
      <w:r>
        <w:rPr>
          <w:rFonts w:ascii="宋体"/>
          <w:w w:val="100"/>
          <w:sz w:val="28"/>
        </w:rPr>
        <w:t> </w:t>
      </w:r>
    </w:p>
    <w:p>
      <w:pPr>
        <w:spacing w:before="142"/>
        <w:ind w:left="6354" w:right="0" w:firstLine="0"/>
        <w:jc w:val="left"/>
        <w:rPr>
          <w:rFonts w:ascii="宋体"/>
          <w:sz w:val="28"/>
        </w:rPr>
      </w:pPr>
      <w:r>
        <w:rPr>
          <w:rFonts w:ascii="宋体"/>
          <w:w w:val="100"/>
          <w:sz w:val="28"/>
        </w:rPr>
        <w:t> </w:t>
      </w:r>
    </w:p>
    <w:p>
      <w:pPr>
        <w:spacing w:before="141"/>
        <w:ind w:left="6354" w:right="0" w:firstLine="0"/>
        <w:jc w:val="left"/>
        <w:rPr>
          <w:rFonts w:ascii="宋体"/>
          <w:sz w:val="28"/>
        </w:rPr>
      </w:pPr>
      <w:r>
        <w:rPr>
          <w:rFonts w:ascii="宋体"/>
          <w:w w:val="100"/>
          <w:sz w:val="28"/>
        </w:rPr>
        <w:t> </w:t>
      </w:r>
    </w:p>
    <w:p>
      <w:pPr>
        <w:spacing w:before="141"/>
        <w:ind w:left="6354" w:right="0" w:firstLine="0"/>
        <w:jc w:val="left"/>
        <w:rPr>
          <w:rFonts w:ascii="宋体"/>
          <w:sz w:val="28"/>
        </w:rPr>
      </w:pPr>
      <w:r>
        <w:rPr>
          <w:rFonts w:ascii="宋体"/>
          <w:w w:val="100"/>
          <w:sz w:val="28"/>
        </w:rPr>
        <w:t> </w:t>
      </w:r>
    </w:p>
    <w:p>
      <w:pPr>
        <w:spacing w:before="143"/>
        <w:ind w:left="6354" w:right="0" w:firstLine="0"/>
        <w:jc w:val="left"/>
        <w:rPr>
          <w:rFonts w:ascii="宋体"/>
          <w:sz w:val="28"/>
        </w:rPr>
      </w:pPr>
      <w:r>
        <w:rPr>
          <w:rFonts w:ascii="宋体"/>
          <w:w w:val="100"/>
          <w:sz w:val="28"/>
        </w:rPr>
        <w:t> </w:t>
      </w:r>
    </w:p>
    <w:p>
      <w:pPr>
        <w:spacing w:before="140"/>
        <w:ind w:left="6354" w:right="0" w:firstLine="0"/>
        <w:jc w:val="left"/>
        <w:rPr>
          <w:rFonts w:ascii="宋体"/>
          <w:sz w:val="28"/>
        </w:rPr>
      </w:pPr>
      <w:r>
        <w:rPr>
          <w:rFonts w:ascii="宋体"/>
          <w:w w:val="100"/>
          <w:sz w:val="28"/>
        </w:rPr>
        <w:t> </w:t>
      </w:r>
    </w:p>
    <w:p>
      <w:pPr>
        <w:spacing w:before="141"/>
        <w:ind w:left="6354" w:right="0" w:firstLine="0"/>
        <w:jc w:val="left"/>
        <w:rPr>
          <w:rFonts w:ascii="宋体"/>
          <w:sz w:val="28"/>
        </w:rPr>
      </w:pPr>
      <w:r>
        <w:rPr>
          <w:rFonts w:ascii="宋体"/>
          <w:w w:val="100"/>
          <w:sz w:val="28"/>
        </w:rPr>
        <w:t> </w:t>
      </w:r>
    </w:p>
    <w:p>
      <w:pPr>
        <w:spacing w:before="142"/>
        <w:ind w:left="6354" w:right="0" w:firstLine="0"/>
        <w:jc w:val="left"/>
        <w:rPr>
          <w:rFonts w:ascii="宋体"/>
          <w:sz w:val="28"/>
        </w:rPr>
      </w:pPr>
      <w:r>
        <w:rPr>
          <w:rFonts w:ascii="宋体"/>
          <w:w w:val="100"/>
          <w:sz w:val="28"/>
        </w:rPr>
        <w:t> </w:t>
      </w:r>
    </w:p>
    <w:p>
      <w:pPr>
        <w:spacing w:before="141"/>
        <w:ind w:left="6354" w:right="0" w:firstLine="0"/>
        <w:jc w:val="left"/>
        <w:rPr>
          <w:rFonts w:ascii="宋体"/>
          <w:sz w:val="28"/>
        </w:rPr>
      </w:pPr>
      <w:r>
        <w:rPr>
          <w:rFonts w:ascii="宋体"/>
          <w:w w:val="100"/>
          <w:sz w:val="28"/>
        </w:rPr>
        <w:t> </w:t>
      </w:r>
    </w:p>
    <w:p>
      <w:pPr>
        <w:spacing w:before="140"/>
        <w:ind w:left="6354" w:right="0" w:firstLine="0"/>
        <w:jc w:val="left"/>
        <w:rPr>
          <w:rFonts w:ascii="宋体"/>
          <w:sz w:val="28"/>
        </w:rPr>
      </w:pPr>
      <w:r>
        <w:rPr>
          <w:rFonts w:ascii="宋体"/>
          <w:w w:val="100"/>
          <w:sz w:val="28"/>
        </w:rPr>
        <w:t> </w:t>
      </w:r>
    </w:p>
    <w:p>
      <w:pPr>
        <w:spacing w:before="144"/>
        <w:ind w:left="6354" w:right="0" w:firstLine="0"/>
        <w:jc w:val="left"/>
        <w:rPr>
          <w:rFonts w:ascii="宋体"/>
          <w:sz w:val="28"/>
        </w:rPr>
      </w:pPr>
      <w:r>
        <w:rPr>
          <w:rFonts w:ascii="宋体"/>
          <w:w w:val="100"/>
          <w:sz w:val="28"/>
        </w:rPr>
        <w:t> </w:t>
      </w:r>
    </w:p>
    <w:p>
      <w:pPr>
        <w:spacing w:after="0"/>
        <w:jc w:val="left"/>
        <w:rPr>
          <w:rFonts w:ascii="宋体"/>
          <w:sz w:val="28"/>
        </w:rPr>
        <w:sectPr>
          <w:pgSz w:w="11910" w:h="16840"/>
          <w:pgMar w:header="0" w:footer="1116" w:top="1500" w:bottom="1380" w:left="1140" w:right="1220"/>
        </w:sectPr>
      </w:pPr>
    </w:p>
    <w:p>
      <w:pPr>
        <w:pStyle w:val="BodyText"/>
        <w:spacing w:before="43"/>
        <w:rPr>
          <w:rFonts w:ascii="黑体" w:eastAsia="黑体" w:hint="eastAsia"/>
        </w:rPr>
      </w:pPr>
      <w:r>
        <w:rPr>
          <w:rFonts w:ascii="黑体" w:eastAsia="黑体" w:hint="eastAsia"/>
        </w:rPr>
        <w:t>附件 1</w:t>
      </w:r>
    </w:p>
    <w:p>
      <w:pPr>
        <w:pStyle w:val="BodyText"/>
        <w:ind w:left="0"/>
        <w:rPr>
          <w:rFonts w:ascii="黑体"/>
          <w:sz w:val="20"/>
        </w:rPr>
      </w:pPr>
    </w:p>
    <w:p>
      <w:pPr>
        <w:pStyle w:val="BodyText"/>
        <w:spacing w:before="11"/>
        <w:ind w:left="0"/>
        <w:rPr>
          <w:rFonts w:ascii="黑体"/>
          <w:sz w:val="29"/>
        </w:rPr>
      </w:pPr>
    </w:p>
    <w:p>
      <w:pPr>
        <w:pStyle w:val="Heading1"/>
        <w:spacing w:before="55"/>
        <w:ind w:left="1569" w:right="1491" w:firstLine="0"/>
        <w:jc w:val="center"/>
        <w:rPr>
          <w:rFonts w:ascii="黑体" w:eastAsia="黑体" w:hint="eastAsia"/>
        </w:rPr>
      </w:pPr>
      <w:r>
        <w:rPr>
          <w:rFonts w:ascii="黑体" w:eastAsia="黑体" w:hint="eastAsia"/>
        </w:rPr>
        <w:t>2011 年海水贝类生产区划型工作要求</w:t>
      </w:r>
    </w:p>
    <w:p>
      <w:pPr>
        <w:pStyle w:val="BodyText"/>
        <w:spacing w:before="5"/>
        <w:ind w:left="0"/>
        <w:rPr>
          <w:rFonts w:ascii="黑体"/>
          <w:b/>
          <w:sz w:val="29"/>
        </w:rPr>
      </w:pPr>
    </w:p>
    <w:p>
      <w:pPr>
        <w:pStyle w:val="BodyText"/>
        <w:spacing w:line="374" w:lineRule="auto"/>
        <w:ind w:right="729" w:firstLine="640"/>
      </w:pPr>
      <w:r>
        <w:rPr/>
        <w:t>根据《农产品质量安全法》等有关法律法规和贝类产品卫生标准要求，结合我国海水双壳贝类（下称“海水贝</w:t>
      </w:r>
      <w:r>
        <w:rPr>
          <w:spacing w:val="-81"/>
          <w:w w:val="99"/>
        </w:rPr>
        <w:t>类”</w:t>
      </w:r>
      <w:r>
        <w:rPr>
          <w:spacing w:val="2"/>
          <w:w w:val="99"/>
        </w:rPr>
        <w:t>）</w:t>
      </w:r>
      <w:r>
        <w:rPr>
          <w:spacing w:val="-1"/>
          <w:w w:val="99"/>
        </w:rPr>
        <w:t>生产实际情况，并借鉴国际贝类卫生监控规范，制定</w:t>
      </w:r>
      <w:r>
        <w:rPr/>
        <w:t>本要求。</w:t>
      </w:r>
    </w:p>
    <w:p>
      <w:pPr>
        <w:pStyle w:val="BodyText"/>
        <w:spacing w:before="3"/>
        <w:ind w:left="1298"/>
      </w:pPr>
      <w:r>
        <w:rPr/>
        <w:t>一、沿海有关省（区）及计划单列市渔业主管部门</w:t>
      </w:r>
    </w:p>
    <w:p>
      <w:pPr>
        <w:pStyle w:val="BodyText"/>
        <w:spacing w:line="374" w:lineRule="auto" w:before="231"/>
        <w:ind w:right="729"/>
      </w:pPr>
      <w:r>
        <w:rPr>
          <w:w w:val="99"/>
        </w:rPr>
        <w:t>（</w:t>
      </w:r>
      <w:r>
        <w:rPr>
          <w:spacing w:val="-14"/>
          <w:w w:val="99"/>
        </w:rPr>
        <w:t>下称“省级渔业主管部门”</w:t>
      </w:r>
      <w:r>
        <w:rPr>
          <w:w w:val="99"/>
        </w:rPr>
        <w:t>）</w:t>
      </w:r>
      <w:r>
        <w:rPr>
          <w:spacing w:val="-2"/>
          <w:w w:val="99"/>
        </w:rPr>
        <w:t>负责本辖区海水贝类产品卫</w:t>
      </w:r>
      <w:r>
        <w:rPr/>
        <w:t>生监测及生产区划型工作，并建立质量安全预警预报工作</w:t>
      </w:r>
      <w:r>
        <w:rPr>
          <w:spacing w:val="-7"/>
        </w:rPr>
        <w:t>机制，每季度至少对外发布 </w:t>
      </w:r>
      <w:r>
        <w:rPr/>
        <w:t>1</w:t>
      </w:r>
      <w:r>
        <w:rPr>
          <w:spacing w:val="-10"/>
        </w:rPr>
        <w:t> 次划型结果及生产区类型变动情况。</w:t>
      </w:r>
    </w:p>
    <w:p>
      <w:pPr>
        <w:pStyle w:val="BodyText"/>
        <w:spacing w:before="1"/>
        <w:ind w:left="1298"/>
      </w:pPr>
      <w:r>
        <w:rPr/>
        <w:t>二、县级渔业主管部门应对本辖区内所有贝类生产者</w:t>
      </w:r>
    </w:p>
    <w:p>
      <w:pPr>
        <w:pStyle w:val="BodyText"/>
        <w:spacing w:line="374" w:lineRule="auto" w:before="230"/>
        <w:ind w:right="729"/>
      </w:pPr>
      <w:r>
        <w:rPr/>
        <w:t>（包括养殖、采捕单位和个人</w:t>
      </w:r>
      <w:r>
        <w:rPr>
          <w:spacing w:val="-161"/>
        </w:rPr>
        <w:t>）</w:t>
      </w:r>
      <w:r>
        <w:rPr>
          <w:spacing w:val="-2"/>
        </w:rPr>
        <w:t>、暂养和净化单位进行登记</w:t>
      </w:r>
      <w:r>
        <w:rPr/>
        <w:t>备案，建立动态数据库，并督促其建立放养、采捕、销售记录台帐。</w:t>
      </w:r>
    </w:p>
    <w:p>
      <w:pPr>
        <w:pStyle w:val="BodyText"/>
        <w:spacing w:line="374" w:lineRule="auto" w:before="2"/>
        <w:ind w:right="888" w:firstLine="638"/>
      </w:pPr>
      <w:r>
        <w:rPr/>
        <w:t>三、省级渔业主管部门应根据贝类产品卫生监测数 </w:t>
      </w:r>
      <w:r>
        <w:rPr>
          <w:spacing w:val="-1"/>
        </w:rPr>
        <w:t>据，综合考虑当地海洋环境总体状况，对本辖区的贝类生产区开展划型工作。划定一个生产区的类型至少应该有该区域连续三年以上同一季度或一年内连续三次以上的贝类</w:t>
      </w:r>
      <w:r>
        <w:rPr/>
        <w:t>卫生状况监测基础数据。</w:t>
      </w:r>
    </w:p>
    <w:p>
      <w:pPr>
        <w:pStyle w:val="BodyText"/>
        <w:spacing w:before="2"/>
        <w:ind w:left="1298"/>
      </w:pPr>
      <w:r>
        <w:rPr/>
        <w:t>四、贝类产品卫生监测应在本年度 4 月至 11 月完成，</w:t>
      </w:r>
    </w:p>
    <w:p>
      <w:pPr>
        <w:spacing w:after="0"/>
        <w:sectPr>
          <w:pgSz w:w="11910" w:h="16840"/>
          <w:pgMar w:header="0" w:footer="1116" w:top="1460" w:bottom="1380" w:left="1140" w:right="1220"/>
        </w:sectPr>
      </w:pPr>
    </w:p>
    <w:p>
      <w:pPr>
        <w:pStyle w:val="BodyText"/>
        <w:spacing w:line="374" w:lineRule="auto" w:before="35"/>
        <w:ind w:right="887"/>
        <w:jc w:val="both"/>
      </w:pPr>
      <w:r>
        <w:rPr>
          <w:spacing w:val="-11"/>
        </w:rPr>
        <w:t>每季度至少监测 </w:t>
      </w:r>
      <w:r>
        <w:rPr/>
        <w:t>1</w:t>
      </w:r>
      <w:r>
        <w:rPr>
          <w:spacing w:val="-11"/>
        </w:rPr>
        <w:t> 次。海域环境受到突发性污染或发生赤</w:t>
      </w:r>
      <w:r>
        <w:rPr/>
        <w:t>潮时应提高监测频率和抽样数量。</w:t>
      </w:r>
    </w:p>
    <w:p>
      <w:pPr>
        <w:pStyle w:val="BodyText"/>
        <w:spacing w:line="374" w:lineRule="auto"/>
        <w:ind w:right="890" w:firstLine="638"/>
        <w:jc w:val="both"/>
      </w:pPr>
      <w:r>
        <w:rPr/>
        <w:t>五、贝类产品卫生监测站位应安排在拟划型海区内， 并综合考虑当地海洋环境总体状况、排污口数量及位置等因素科学确定站位位置和密度。各次监测站位原则上应保持一致。</w:t>
      </w:r>
    </w:p>
    <w:p>
      <w:pPr>
        <w:pStyle w:val="BodyText"/>
        <w:spacing w:before="3"/>
        <w:ind w:left="1298"/>
        <w:jc w:val="both"/>
      </w:pPr>
      <w:r>
        <w:rPr>
          <w:spacing w:val="-7"/>
        </w:rPr>
        <w:t>六、每个划型区内不得少于 </w:t>
      </w:r>
      <w:r>
        <w:rPr/>
        <w:t>6</w:t>
      </w:r>
      <w:r>
        <w:rPr>
          <w:spacing w:val="-10"/>
        </w:rPr>
        <w:t> 个监测站位，靠近排污</w:t>
      </w:r>
    </w:p>
    <w:p>
      <w:pPr>
        <w:pStyle w:val="BodyText"/>
        <w:spacing w:before="229"/>
      </w:pPr>
      <w:r>
        <w:rPr>
          <w:spacing w:val="-4"/>
        </w:rPr>
        <w:t>口、各类生产区边界线区域的两个站位间距不得大于 </w:t>
      </w:r>
      <w:r>
        <w:rPr/>
        <w:t>2</w:t>
      </w:r>
      <w:r>
        <w:rPr>
          <w:spacing w:val="-42"/>
        </w:rPr>
        <w:t> 公</w:t>
      </w:r>
    </w:p>
    <w:p>
      <w:pPr>
        <w:pStyle w:val="BodyText"/>
        <w:spacing w:line="374" w:lineRule="auto" w:before="230"/>
        <w:ind w:left="1298" w:right="724" w:hanging="639"/>
      </w:pPr>
      <w:r>
        <w:rPr>
          <w:spacing w:val="-4"/>
        </w:rPr>
        <w:t>里。其他任意两个监测站位之间的距离不得大于 </w:t>
      </w:r>
      <w:r>
        <w:rPr/>
        <w:t>10</w:t>
      </w:r>
      <w:r>
        <w:rPr>
          <w:spacing w:val="-25"/>
        </w:rPr>
        <w:t> 公里。</w:t>
      </w:r>
      <w:r>
        <w:rPr/>
        <w:t>七、依据贝肉内大肠杆菌值监测数据，贝类生产区划</w:t>
      </w:r>
    </w:p>
    <w:p>
      <w:pPr>
        <w:pStyle w:val="BodyText"/>
        <w:spacing w:before="1"/>
      </w:pPr>
      <w:r>
        <w:rPr/>
        <w:t>分为三类：</w:t>
      </w:r>
    </w:p>
    <w:p>
      <w:pPr>
        <w:pStyle w:val="BodyText"/>
        <w:spacing w:before="231"/>
        <w:ind w:left="1298"/>
      </w:pPr>
      <w:r>
        <w:rPr>
          <w:spacing w:val="-11"/>
        </w:rPr>
        <w:t>一类生产区：每 </w:t>
      </w:r>
      <w:r>
        <w:rPr/>
        <w:t>100</w:t>
      </w:r>
      <w:r>
        <w:rPr>
          <w:spacing w:val="-10"/>
        </w:rPr>
        <w:t> 克贝肉内大肠杆菌值值低于</w:t>
      </w:r>
    </w:p>
    <w:p>
      <w:pPr>
        <w:pStyle w:val="BodyText"/>
        <w:spacing w:line="374" w:lineRule="auto" w:before="230"/>
        <w:ind w:left="1298" w:right="1527" w:hanging="639"/>
      </w:pPr>
      <w:r>
        <w:rPr/>
        <w:t>230MPN（含</w:t>
      </w:r>
      <w:r>
        <w:rPr>
          <w:spacing w:val="-161"/>
        </w:rPr>
        <w:t>）</w:t>
      </w:r>
      <w:r>
        <w:rPr/>
        <w:t>。该区域生产的贝类产品可直接上市。</w:t>
      </w:r>
      <w:r>
        <w:rPr>
          <w:spacing w:val="-11"/>
        </w:rPr>
        <w:t>二类生产区：每 </w:t>
      </w:r>
      <w:r>
        <w:rPr/>
        <w:t>100</w:t>
      </w:r>
      <w:r>
        <w:rPr>
          <w:spacing w:val="-11"/>
        </w:rPr>
        <w:t> 克贝肉内大肠杆菌值值大于</w:t>
      </w:r>
    </w:p>
    <w:p>
      <w:pPr>
        <w:pStyle w:val="BodyText"/>
        <w:spacing w:line="374" w:lineRule="auto" w:before="1"/>
        <w:ind w:right="728"/>
      </w:pPr>
      <w:r>
        <w:rPr/>
        <w:t>230MPN</w:t>
      </w:r>
      <w:r>
        <w:rPr>
          <w:spacing w:val="-36"/>
        </w:rPr>
        <w:t> 且低于 </w:t>
      </w:r>
      <w:r>
        <w:rPr/>
        <w:t>4600MPN（含</w:t>
      </w:r>
      <w:r>
        <w:rPr>
          <w:spacing w:val="-161"/>
        </w:rPr>
        <w:t>）</w:t>
      </w:r>
      <w:r>
        <w:rPr/>
        <w:t>。该区域生产的贝类产品可上市，不可生食。</w:t>
      </w:r>
    </w:p>
    <w:p>
      <w:pPr>
        <w:pStyle w:val="BodyText"/>
        <w:spacing w:line="374" w:lineRule="auto"/>
        <w:ind w:right="647" w:firstLine="638"/>
      </w:pPr>
      <w:r>
        <w:rPr>
          <w:spacing w:val="-11"/>
        </w:rPr>
        <w:t>三类生产区：每 </w:t>
      </w:r>
      <w:r>
        <w:rPr/>
        <w:t>100</w:t>
      </w:r>
      <w:r>
        <w:rPr>
          <w:spacing w:val="-10"/>
        </w:rPr>
        <w:t> 克贝肉内大肠杆菌值值大于4600MPN</w:t>
      </w:r>
      <w:r>
        <w:rPr>
          <w:spacing w:val="-20"/>
        </w:rPr>
        <w:t> 且小于 </w:t>
      </w:r>
      <w:r>
        <w:rPr/>
        <w:t>46000MPN（含</w:t>
      </w:r>
      <w:r>
        <w:rPr>
          <w:spacing w:val="-161"/>
        </w:rPr>
        <w:t>）</w:t>
      </w:r>
      <w:r>
        <w:rPr/>
        <w:t>。该区域生产的贝类产品须进行暂养或净化，达到二类生产区贝类安全标准后方可上市；或者在加贴完整信息标签的前提下，直接运往加工厂进行密封杀菌或热处理。</w:t>
      </w:r>
    </w:p>
    <w:p>
      <w:pPr>
        <w:spacing w:after="0" w:line="374" w:lineRule="auto"/>
        <w:sectPr>
          <w:pgSz w:w="11910" w:h="16840"/>
          <w:pgMar w:header="0" w:footer="1116" w:top="1580" w:bottom="1380" w:left="1140" w:right="1220"/>
        </w:sectPr>
      </w:pPr>
    </w:p>
    <w:p>
      <w:pPr>
        <w:pStyle w:val="BodyText"/>
        <w:spacing w:line="374" w:lineRule="auto" w:before="35"/>
        <w:ind w:right="728" w:firstLine="638"/>
      </w:pPr>
      <w:r>
        <w:rPr/>
        <w:t>八、长期受污染、短期内难以改善或大肠埃希氏菌值</w:t>
      </w:r>
      <w:r>
        <w:rPr>
          <w:spacing w:val="-21"/>
        </w:rPr>
        <w:t>值高于 </w:t>
      </w:r>
      <w:r>
        <w:rPr/>
        <w:t>46000MPN</w:t>
      </w:r>
      <w:r>
        <w:rPr>
          <w:spacing w:val="-11"/>
        </w:rPr>
        <w:t> 的区域，禁止从事贝类养殖和采捕活动。</w:t>
      </w:r>
    </w:p>
    <w:p>
      <w:pPr>
        <w:pStyle w:val="BodyText"/>
        <w:spacing w:line="374" w:lineRule="auto"/>
        <w:ind w:right="890" w:firstLine="638"/>
      </w:pPr>
      <w:r>
        <w:rPr/>
        <w:t>九、已连续监测三年以上或一年内已连续监测三次以上监测结果稳定的已划型区域，不再列入划型范围。县级渔业主管部门对已划型区域要定期进行监测，遇有贝类产品卫生指标连续或大面积异常时要及时逐级上报至省级渔业主管部门，并由其作出生产区类型是否调整的综合评估。</w:t>
      </w:r>
    </w:p>
    <w:p>
      <w:pPr>
        <w:pStyle w:val="BodyText"/>
        <w:spacing w:line="374" w:lineRule="auto" w:before="3"/>
        <w:ind w:right="889" w:firstLine="638"/>
        <w:jc w:val="both"/>
      </w:pPr>
      <w:r>
        <w:rPr/>
        <w:t>十、同一生产区内贝类产品卫生监测结果季节之间变动较大，但连续三年以上各季度内比较稳定的，该区域应根据季节变动划分为不同的类型。</w:t>
      </w:r>
    </w:p>
    <w:p>
      <w:pPr>
        <w:pStyle w:val="BodyText"/>
        <w:spacing w:line="374" w:lineRule="auto" w:before="2"/>
        <w:ind w:right="888" w:firstLine="638"/>
        <w:jc w:val="both"/>
      </w:pPr>
      <w:r>
        <w:rPr/>
        <w:t>十一、县级渔业主管部门应将贝类生产区划型结果在贝类生产区、批发市场醒目位置和渔业主管部门网站进行公布。</w:t>
      </w:r>
    </w:p>
    <w:p>
      <w:pPr>
        <w:pStyle w:val="BodyText"/>
        <w:spacing w:line="374" w:lineRule="auto" w:before="1"/>
        <w:ind w:right="890" w:firstLine="638"/>
      </w:pPr>
      <w:r>
        <w:rPr>
          <w:spacing w:val="-1"/>
        </w:rPr>
        <w:t>十二、用于贝类暂养、净化的区域应用明显标志显示</w:t>
      </w:r>
      <w:r>
        <w:rPr>
          <w:spacing w:val="-4"/>
        </w:rPr>
        <w:t>边界，暂养区与养殖生产区之间最小间距应在 </w:t>
      </w:r>
      <w:r>
        <w:rPr/>
        <w:t>300</w:t>
      </w:r>
      <w:r>
        <w:rPr>
          <w:spacing w:val="-21"/>
        </w:rPr>
        <w:t> 米以上。暂养区应符合一类生产区标准，区内要有分隔设施， </w:t>
      </w:r>
      <w:r>
        <w:rPr>
          <w:spacing w:val="-1"/>
        </w:rPr>
        <w:t>防止各批混和。贝类净化厂的卫生条件应符合水产品加工</w:t>
      </w:r>
      <w:r>
        <w:rPr/>
        <w:t>企业卫生管理规范要求。</w:t>
      </w:r>
    </w:p>
    <w:p>
      <w:pPr>
        <w:pStyle w:val="BodyText"/>
        <w:spacing w:line="374" w:lineRule="auto" w:before="2"/>
        <w:ind w:right="889" w:firstLine="638"/>
      </w:pPr>
      <w:r>
        <w:rPr/>
        <w:t>十三、个别海域环境受到突发性污染或发生赤潮，发现多批次贝类产品检出重金属或毒素含量超标，不能满足</w:t>
      </w:r>
    </w:p>
    <w:p>
      <w:pPr>
        <w:spacing w:after="0" w:line="374" w:lineRule="auto"/>
        <w:sectPr>
          <w:pgSz w:w="11910" w:h="16840"/>
          <w:pgMar w:header="0" w:footer="1116" w:top="1580" w:bottom="1380" w:left="1140" w:right="1220"/>
        </w:sectPr>
      </w:pPr>
    </w:p>
    <w:p>
      <w:pPr>
        <w:pStyle w:val="BodyText"/>
        <w:spacing w:line="374" w:lineRule="auto" w:before="35"/>
        <w:ind w:right="890"/>
        <w:jc w:val="both"/>
      </w:pPr>
      <w:r>
        <w:rPr/>
        <w:t>贝类安全消费标准时，省级渔业主管部门应发布（或授权市、县渔业主管部门发布）临时公告，对该区域实行暂时性关闭并加强监管。暂时性关闭期间，该区域禁止采捕贝类。</w:t>
      </w:r>
    </w:p>
    <w:p>
      <w:pPr>
        <w:pStyle w:val="BodyText"/>
        <w:spacing w:line="374" w:lineRule="auto"/>
        <w:ind w:right="807" w:firstLine="638"/>
        <w:jc w:val="both"/>
      </w:pPr>
      <w:r>
        <w:rPr/>
        <w:t>十四、根据临时公告发布情况，县级以上渔业主管部门应组织对暂时性封闭区域进行跟踪监测，48</w:t>
      </w:r>
      <w:r>
        <w:rPr>
          <w:spacing w:val="-18"/>
        </w:rPr>
        <w:t> 小时内连续</w:t>
      </w:r>
      <w:r>
        <w:rPr/>
        <w:t>两次监测结果合格时，予以开放。</w:t>
      </w:r>
    </w:p>
    <w:p>
      <w:pPr>
        <w:pStyle w:val="BodyText"/>
        <w:spacing w:line="374" w:lineRule="auto" w:before="2"/>
        <w:ind w:right="888" w:firstLine="638"/>
        <w:jc w:val="both"/>
      </w:pPr>
      <w:r>
        <w:rPr/>
        <w:t>十五、每季度和本年度划型工作结束后，有关省级渔业主管部门应及时完成海水贝类生产区划型季度评估报告和年度总结。划型工作年度总结内容包括：</w:t>
      </w:r>
    </w:p>
    <w:p>
      <w:pPr>
        <w:pStyle w:val="BodyText"/>
        <w:spacing w:line="374" w:lineRule="auto" w:before="2"/>
        <w:ind w:right="890" w:firstLine="638"/>
      </w:pPr>
      <w:r>
        <w:rPr/>
        <w:t>（一）划型区的基本情况。如生产区的名称、面积、开始监测年份、监测点位置、品种、基本海况描述等。</w:t>
      </w:r>
    </w:p>
    <w:p>
      <w:pPr>
        <w:pStyle w:val="BodyText"/>
        <w:spacing w:line="374" w:lineRule="auto" w:before="2"/>
        <w:ind w:right="890" w:firstLine="638"/>
      </w:pPr>
      <w:r>
        <w:rPr/>
        <w:t>（二）划型区监测数据。包括样品名称、采样日期、采样点坐标、大肠埃希氏菌值值、站位等内容。</w:t>
      </w:r>
    </w:p>
    <w:p>
      <w:pPr>
        <w:pStyle w:val="BodyText"/>
        <w:spacing w:line="374" w:lineRule="auto"/>
        <w:ind w:right="888" w:firstLine="638"/>
        <w:jc w:val="both"/>
      </w:pPr>
      <w:r>
        <w:rPr/>
        <w:t>（三）生产区划型图。应标明海水贝类生产区的地理位置、划型时间、监测点坐标、不同类型生产区之间的边界及坐标。</w:t>
      </w:r>
    </w:p>
    <w:p>
      <w:pPr>
        <w:pStyle w:val="BodyText"/>
        <w:spacing w:line="374" w:lineRule="auto" w:before="2"/>
        <w:ind w:right="890" w:firstLine="638"/>
        <w:jc w:val="both"/>
      </w:pPr>
      <w:r>
        <w:rPr/>
        <w:t>（四）对生产海区附近的排污点及位置进行描述。在贝类生产海区附近如有鱼类养殖场，也必须在划型图上标注。</w:t>
      </w:r>
    </w:p>
    <w:p>
      <w:pPr>
        <w:pStyle w:val="BodyText"/>
        <w:spacing w:before="1"/>
        <w:ind w:left="1003" w:right="597"/>
        <w:jc w:val="center"/>
      </w:pPr>
      <w:r>
        <w:rPr/>
        <w:t>（五）评估分析监测结果和划型结果。比较本年度和</w:t>
      </w:r>
    </w:p>
    <w:p>
      <w:pPr>
        <w:spacing w:after="0"/>
        <w:jc w:val="center"/>
        <w:sectPr>
          <w:pgSz w:w="11910" w:h="16840"/>
          <w:pgMar w:header="0" w:footer="1116" w:top="1580" w:bottom="1380" w:left="1140" w:right="1220"/>
        </w:sectPr>
      </w:pPr>
    </w:p>
    <w:p>
      <w:pPr>
        <w:pStyle w:val="BodyText"/>
        <w:spacing w:line="374" w:lineRule="auto" w:before="35"/>
        <w:ind w:right="890"/>
      </w:pPr>
      <w:r>
        <w:rPr>
          <w:spacing w:val="-1"/>
        </w:rPr>
        <w:t>上年度同期的监测和划型结果，说明划型区域类型变动情</w:t>
      </w:r>
      <w:r>
        <w:rPr/>
        <w:t>况；分析各项指标的超标率变化情况，并查找原因。</w:t>
      </w:r>
    </w:p>
    <w:p>
      <w:pPr>
        <w:pStyle w:val="BodyText"/>
        <w:spacing w:line="374" w:lineRule="auto"/>
        <w:ind w:right="890" w:firstLine="638"/>
      </w:pPr>
      <w:r>
        <w:rPr/>
        <w:t>（六）</w:t>
      </w:r>
      <w:r>
        <w:rPr>
          <w:spacing w:val="-1"/>
        </w:rPr>
        <w:t>分析造成第三类区及暂时性关闭区的原因，对</w:t>
      </w:r>
      <w:r>
        <w:rPr/>
        <w:t>第三类及暂时性关闭区采取的监管措施及执行情况。</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spacing w:before="231"/>
        <w:ind w:left="1219" w:right="0" w:firstLine="0"/>
        <w:jc w:val="left"/>
        <w:rPr>
          <w:rFonts w:ascii="宋体"/>
          <w:sz w:val="28"/>
        </w:rPr>
      </w:pPr>
      <w:r>
        <w:rPr>
          <w:rFonts w:ascii="宋体"/>
          <w:spacing w:val="1"/>
          <w:w w:val="100"/>
          <w:sz w:val="28"/>
          <w:u w:val="single"/>
        </w:rPr>
        <w:t> </w:t>
      </w:r>
      <w:r>
        <w:rPr>
          <w:rFonts w:ascii="宋体"/>
          <w:spacing w:val="-2"/>
          <w:w w:val="100"/>
          <w:sz w:val="28"/>
          <w:u w:val="single"/>
        </w:rPr>
        <w:t>  </w:t>
      </w:r>
      <w:r>
        <w:rPr>
          <w:rFonts w:ascii="宋体"/>
          <w:w w:val="100"/>
          <w:sz w:val="28"/>
          <w:u w:val="single"/>
        </w:rPr>
        <w:t> </w:t>
      </w:r>
      <w:r>
        <w:rPr>
          <w:rFonts w:ascii="宋体"/>
          <w:spacing w:val="-2"/>
          <w:w w:val="100"/>
          <w:sz w:val="28"/>
          <w:u w:val="single"/>
        </w:rPr>
        <w:t>  </w:t>
      </w:r>
      <w:r>
        <w:rPr>
          <w:rFonts w:ascii="宋体"/>
          <w:w w:val="100"/>
          <w:sz w:val="28"/>
          <w:u w:val="single"/>
        </w:rPr>
        <w:t> </w:t>
      </w:r>
      <w:r>
        <w:rPr>
          <w:rFonts w:ascii="宋体"/>
          <w:spacing w:val="-2"/>
          <w:w w:val="100"/>
          <w:sz w:val="28"/>
          <w:u w:val="single"/>
        </w:rPr>
        <w:t>  </w:t>
      </w:r>
      <w:r>
        <w:rPr>
          <w:rFonts w:ascii="宋体"/>
          <w:w w:val="100"/>
          <w:sz w:val="28"/>
          <w:u w:val="single"/>
        </w:rPr>
        <w:t> </w:t>
      </w:r>
      <w:r>
        <w:rPr>
          <w:rFonts w:ascii="宋体"/>
          <w:spacing w:val="-2"/>
          <w:w w:val="100"/>
          <w:sz w:val="28"/>
          <w:u w:val="single"/>
        </w:rPr>
        <w:t>  </w:t>
      </w:r>
      <w:r>
        <w:rPr>
          <w:rFonts w:ascii="宋体"/>
          <w:w w:val="100"/>
          <w:sz w:val="28"/>
          <w:u w:val="single"/>
        </w:rPr>
        <w:t> </w:t>
      </w:r>
      <w:r>
        <w:rPr>
          <w:rFonts w:ascii="宋体"/>
          <w:spacing w:val="-2"/>
          <w:w w:val="100"/>
          <w:sz w:val="28"/>
          <w:u w:val="single"/>
        </w:rPr>
        <w:t>  </w:t>
      </w:r>
      <w:r>
        <w:rPr>
          <w:rFonts w:ascii="宋体"/>
          <w:w w:val="100"/>
          <w:sz w:val="28"/>
          <w:u w:val="single"/>
        </w:rPr>
        <w:t> </w:t>
      </w:r>
      <w:r>
        <w:rPr>
          <w:rFonts w:ascii="宋体"/>
          <w:spacing w:val="-2"/>
          <w:w w:val="100"/>
          <w:sz w:val="28"/>
          <w:u w:val="single"/>
        </w:rPr>
        <w:t> </w:t>
      </w:r>
      <w:r>
        <w:rPr>
          <w:rFonts w:ascii="宋体"/>
          <w:w w:val="100"/>
          <w:sz w:val="28"/>
          <w:u w:val="single"/>
        </w:rPr>
        <w:t> </w:t>
      </w:r>
      <w:r>
        <w:rPr>
          <w:rFonts w:ascii="宋体"/>
          <w:spacing w:val="-2"/>
          <w:w w:val="100"/>
          <w:sz w:val="28"/>
          <w:u w:val="single"/>
        </w:rPr>
        <w:t>  </w:t>
      </w:r>
      <w:r>
        <w:rPr>
          <w:rFonts w:ascii="宋体"/>
          <w:w w:val="100"/>
          <w:sz w:val="28"/>
          <w:u w:val="single"/>
        </w:rPr>
        <w:t> </w:t>
      </w:r>
      <w:r>
        <w:rPr>
          <w:rFonts w:ascii="宋体"/>
          <w:spacing w:val="-2"/>
          <w:w w:val="100"/>
          <w:sz w:val="28"/>
          <w:u w:val="single"/>
        </w:rPr>
        <w:t>  </w:t>
      </w:r>
      <w:r>
        <w:rPr>
          <w:rFonts w:ascii="宋体"/>
          <w:w w:val="100"/>
          <w:sz w:val="28"/>
          <w:u w:val="single"/>
        </w:rPr>
        <w:t> </w:t>
      </w:r>
      <w:r>
        <w:rPr>
          <w:rFonts w:ascii="宋体"/>
          <w:spacing w:val="-2"/>
          <w:w w:val="100"/>
          <w:sz w:val="28"/>
          <w:u w:val="single"/>
        </w:rPr>
        <w:t>  </w:t>
      </w:r>
      <w:r>
        <w:rPr>
          <w:rFonts w:ascii="宋体"/>
          <w:w w:val="100"/>
          <w:sz w:val="28"/>
          <w:u w:val="single"/>
        </w:rPr>
        <w:t> </w:t>
      </w:r>
      <w:r>
        <w:rPr>
          <w:rFonts w:ascii="宋体"/>
          <w:spacing w:val="-2"/>
          <w:w w:val="100"/>
          <w:sz w:val="28"/>
          <w:u w:val="single"/>
        </w:rPr>
        <w:t>  </w:t>
      </w:r>
      <w:r>
        <w:rPr>
          <w:rFonts w:ascii="宋体"/>
          <w:spacing w:val="1"/>
          <w:w w:val="100"/>
          <w:sz w:val="28"/>
          <w:u w:val="single"/>
        </w:rPr>
        <w:t> </w:t>
      </w:r>
      <w:r>
        <w:rPr>
          <w:rFonts w:ascii="宋体"/>
          <w:w w:val="100"/>
          <w:sz w:val="28"/>
        </w:rPr>
        <w:t> </w:t>
      </w:r>
    </w:p>
    <w:p>
      <w:pPr>
        <w:pStyle w:val="BodyText"/>
        <w:spacing w:before="9"/>
        <w:ind w:left="0"/>
        <w:rPr>
          <w:rFonts w:ascii="宋体"/>
          <w:sz w:val="17"/>
        </w:rPr>
      </w:pPr>
    </w:p>
    <w:p>
      <w:pPr>
        <w:spacing w:line="520" w:lineRule="auto" w:before="67"/>
        <w:ind w:left="660" w:right="624" w:firstLine="482"/>
        <w:jc w:val="left"/>
        <w:rPr>
          <w:sz w:val="21"/>
        </w:rPr>
      </w:pPr>
      <w:r>
        <w:rPr>
          <w:b/>
          <w:sz w:val="24"/>
        </w:rPr>
        <w:t>注：</w:t>
      </w:r>
      <w:r>
        <w:rPr>
          <w:rFonts w:ascii="Times New Roman" w:eastAsia="Times New Roman"/>
          <w:sz w:val="21"/>
        </w:rPr>
        <w:t>1. </w:t>
      </w:r>
      <w:r>
        <w:rPr>
          <w:sz w:val="21"/>
        </w:rPr>
        <w:t>内容摘自《农业部关于开展 </w:t>
      </w:r>
      <w:r>
        <w:rPr>
          <w:rFonts w:ascii="Times New Roman" w:eastAsia="Times New Roman"/>
          <w:sz w:val="21"/>
        </w:rPr>
        <w:t>2011 </w:t>
      </w:r>
      <w:r>
        <w:rPr>
          <w:sz w:val="21"/>
        </w:rPr>
        <w:t>年海水贝类产品卫生监测和生产区划型工作的通知》（农渔发</w:t>
      </w:r>
      <w:r>
        <w:rPr>
          <w:rFonts w:ascii="Times New Roman" w:eastAsia="Times New Roman"/>
          <w:sz w:val="21"/>
        </w:rPr>
        <w:t>[2011]8 </w:t>
      </w:r>
      <w:r>
        <w:rPr>
          <w:sz w:val="21"/>
        </w:rPr>
        <w:t>号）附件 </w:t>
      </w:r>
      <w:r>
        <w:rPr>
          <w:rFonts w:ascii="Times New Roman" w:eastAsia="Times New Roman"/>
          <w:sz w:val="21"/>
        </w:rPr>
        <w:t>1</w:t>
      </w:r>
      <w:r>
        <w:rPr>
          <w:sz w:val="21"/>
        </w:rPr>
        <w:t>。</w:t>
      </w:r>
    </w:p>
    <w:p>
      <w:pPr>
        <w:spacing w:line="223" w:lineRule="exact" w:before="0"/>
        <w:ind w:left="1219" w:right="0" w:firstLine="0"/>
        <w:jc w:val="left"/>
        <w:rPr>
          <w:sz w:val="24"/>
        </w:rPr>
      </w:pPr>
      <w:r>
        <w:rPr>
          <w:rFonts w:ascii="宋体" w:eastAsia="宋体" w:hint="eastAsia"/>
          <w:b/>
          <w:sz w:val="24"/>
        </w:rPr>
        <w:t>2. </w:t>
      </w:r>
      <w:r>
        <w:rPr>
          <w:rFonts w:ascii="Times New Roman" w:eastAsia="Times New Roman"/>
          <w:sz w:val="21"/>
        </w:rPr>
        <w:t>GB 4789.38</w:t>
      </w:r>
      <w:r>
        <w:rPr>
          <w:sz w:val="21"/>
        </w:rPr>
        <w:t>（</w:t>
      </w:r>
      <w:r>
        <w:rPr>
          <w:rFonts w:ascii="Times New Roman" w:eastAsia="Times New Roman"/>
          <w:sz w:val="21"/>
        </w:rPr>
        <w:t>2012 </w:t>
      </w:r>
      <w:r>
        <w:rPr>
          <w:sz w:val="21"/>
        </w:rPr>
        <w:t>版）替代 </w:t>
      </w:r>
      <w:r>
        <w:rPr>
          <w:rFonts w:ascii="Times New Roman" w:eastAsia="Times New Roman"/>
          <w:sz w:val="21"/>
        </w:rPr>
        <w:t>2008 </w:t>
      </w:r>
      <w:r>
        <w:rPr>
          <w:sz w:val="21"/>
        </w:rPr>
        <w:t>版，标准文本中</w:t>
      </w:r>
      <w:r>
        <w:rPr>
          <w:sz w:val="24"/>
        </w:rPr>
        <w:t>大肠杆菌（计数法）改为</w:t>
      </w:r>
    </w:p>
    <w:p>
      <w:pPr>
        <w:spacing w:before="194"/>
        <w:ind w:left="1219" w:right="0" w:firstLine="0"/>
        <w:jc w:val="left"/>
        <w:rPr>
          <w:rFonts w:ascii="宋体" w:eastAsia="宋体" w:hint="eastAsia"/>
          <w:b/>
          <w:sz w:val="24"/>
        </w:rPr>
      </w:pPr>
      <w:r>
        <w:rPr>
          <w:sz w:val="24"/>
        </w:rPr>
        <w:t>大肠埃希氏菌（计数法</w:t>
      </w:r>
      <w:r>
        <w:rPr>
          <w:spacing w:val="-120"/>
          <w:sz w:val="24"/>
        </w:rPr>
        <w:t>）</w:t>
      </w:r>
      <w:r>
        <w:rPr>
          <w:sz w:val="24"/>
        </w:rPr>
        <w:t>。本标准文本采用大肠埃希氏菌为监测项目</w:t>
      </w:r>
      <w:r>
        <w:rPr>
          <w:b/>
          <w:sz w:val="24"/>
        </w:rPr>
        <w:t>。</w:t>
      </w:r>
      <w:r>
        <w:rPr>
          <w:rFonts w:ascii="宋体" w:eastAsia="宋体" w:hint="eastAsia"/>
          <w:b/>
          <w:w w:val="99"/>
          <w:sz w:val="24"/>
        </w:rPr>
        <w:t> </w:t>
      </w:r>
    </w:p>
    <w:p>
      <w:pPr>
        <w:spacing w:after="0"/>
        <w:jc w:val="left"/>
        <w:rPr>
          <w:rFonts w:ascii="宋体" w:eastAsia="宋体" w:hint="eastAsia"/>
          <w:sz w:val="24"/>
        </w:rPr>
        <w:sectPr>
          <w:pgSz w:w="11910" w:h="16840"/>
          <w:pgMar w:header="0" w:footer="1116" w:top="1580" w:bottom="1380" w:left="1140" w:right="1220"/>
        </w:sectPr>
      </w:pPr>
    </w:p>
    <w:p>
      <w:pPr>
        <w:pStyle w:val="BodyText"/>
        <w:ind w:left="0"/>
        <w:rPr>
          <w:rFonts w:ascii="宋体"/>
          <w:b/>
          <w:sz w:val="20"/>
        </w:rPr>
      </w:pPr>
    </w:p>
    <w:p>
      <w:pPr>
        <w:pStyle w:val="BodyText"/>
        <w:ind w:left="0"/>
        <w:rPr>
          <w:rFonts w:ascii="宋体"/>
          <w:b/>
          <w:sz w:val="20"/>
        </w:rPr>
      </w:pPr>
    </w:p>
    <w:p>
      <w:pPr>
        <w:pStyle w:val="BodyText"/>
        <w:spacing w:before="3"/>
        <w:ind w:left="0"/>
        <w:rPr>
          <w:rFonts w:ascii="宋体"/>
          <w:b/>
          <w:sz w:val="18"/>
        </w:rPr>
      </w:pPr>
    </w:p>
    <w:p>
      <w:pPr>
        <w:pStyle w:val="BodyText"/>
        <w:spacing w:before="55"/>
        <w:ind w:left="100"/>
        <w:rPr>
          <w:rFonts w:ascii="黑体" w:eastAsia="黑体" w:hint="eastAsia"/>
        </w:rPr>
      </w:pPr>
      <w:r>
        <w:rPr>
          <w:rFonts w:ascii="黑体" w:eastAsia="黑体" w:hint="eastAsia"/>
        </w:rPr>
        <w:t>附件 2</w:t>
      </w:r>
    </w:p>
    <w:p>
      <w:pPr>
        <w:pStyle w:val="BodyText"/>
        <w:spacing w:before="11"/>
        <w:ind w:left="0"/>
        <w:rPr>
          <w:rFonts w:ascii="黑体"/>
          <w:sz w:val="13"/>
        </w:rPr>
      </w:pPr>
    </w:p>
    <w:p>
      <w:pPr>
        <w:spacing w:before="62"/>
        <w:ind w:left="4121" w:right="3898" w:firstLine="0"/>
        <w:jc w:val="center"/>
        <w:rPr>
          <w:rFonts w:ascii="宋体" w:eastAsia="宋体" w:hint="eastAsia"/>
          <w:b/>
          <w:sz w:val="28"/>
        </w:rPr>
      </w:pPr>
      <w:r>
        <w:rPr>
          <w:rFonts w:ascii="宋体" w:eastAsia="宋体" w:hint="eastAsia"/>
          <w:sz w:val="28"/>
        </w:rPr>
        <w:t>表 美国、欧盟和我国海水贝类卫生管理要求比较</w:t>
      </w:r>
      <w:r>
        <w:rPr>
          <w:rFonts w:ascii="宋体" w:eastAsia="宋体" w:hint="eastAsia"/>
          <w:b/>
          <w:w w:val="99"/>
          <w:sz w:val="28"/>
        </w:rPr>
        <w:t> </w:t>
      </w:r>
    </w:p>
    <w:p>
      <w:pPr>
        <w:pStyle w:val="BodyText"/>
        <w:spacing w:before="4"/>
        <w:ind w:left="0"/>
        <w:rPr>
          <w:rFonts w:ascii="宋体"/>
          <w:b/>
          <w:sz w:val="1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713"/>
        <w:gridCol w:w="1646"/>
        <w:gridCol w:w="1276"/>
        <w:gridCol w:w="1416"/>
        <w:gridCol w:w="3403"/>
        <w:gridCol w:w="3100"/>
      </w:tblGrid>
      <w:tr>
        <w:trPr>
          <w:trHeight w:val="359" w:hRule="atLeast"/>
        </w:trPr>
        <w:tc>
          <w:tcPr>
            <w:tcW w:w="818" w:type="dxa"/>
          </w:tcPr>
          <w:p>
            <w:pPr>
              <w:pStyle w:val="TableParagraph"/>
              <w:spacing w:line="262" w:lineRule="exact" w:before="78"/>
              <w:ind w:left="196"/>
              <w:rPr>
                <w:rFonts w:ascii="宋体" w:eastAsia="宋体" w:hint="eastAsia"/>
                <w:b/>
                <w:sz w:val="21"/>
              </w:rPr>
            </w:pPr>
            <w:r>
              <w:rPr>
                <w:rFonts w:ascii="宋体" w:eastAsia="宋体" w:hint="eastAsia"/>
                <w:b/>
                <w:sz w:val="21"/>
              </w:rPr>
              <w:t>国家</w:t>
            </w:r>
          </w:p>
        </w:tc>
        <w:tc>
          <w:tcPr>
            <w:tcW w:w="1713" w:type="dxa"/>
          </w:tcPr>
          <w:p>
            <w:pPr>
              <w:pStyle w:val="TableParagraph"/>
              <w:spacing w:line="262" w:lineRule="exact" w:before="78"/>
              <w:ind w:left="225"/>
              <w:rPr>
                <w:rFonts w:ascii="宋体" w:eastAsia="宋体" w:hint="eastAsia"/>
                <w:b/>
                <w:sz w:val="21"/>
              </w:rPr>
            </w:pPr>
            <w:r>
              <w:rPr>
                <w:rFonts w:ascii="宋体" w:eastAsia="宋体" w:hint="eastAsia"/>
                <w:b/>
                <w:sz w:val="21"/>
              </w:rPr>
              <w:t>相关规定制度</w:t>
            </w:r>
          </w:p>
        </w:tc>
        <w:tc>
          <w:tcPr>
            <w:tcW w:w="1646" w:type="dxa"/>
          </w:tcPr>
          <w:p>
            <w:pPr>
              <w:pStyle w:val="TableParagraph"/>
              <w:spacing w:line="262" w:lineRule="exact" w:before="78"/>
              <w:ind w:left="401"/>
              <w:rPr>
                <w:rFonts w:ascii="宋体" w:eastAsia="宋体" w:hint="eastAsia"/>
                <w:b/>
                <w:sz w:val="21"/>
              </w:rPr>
            </w:pPr>
            <w:r>
              <w:rPr>
                <w:rFonts w:ascii="宋体" w:eastAsia="宋体" w:hint="eastAsia"/>
                <w:b/>
                <w:sz w:val="21"/>
              </w:rPr>
              <w:t>主要内容</w:t>
            </w:r>
          </w:p>
        </w:tc>
        <w:tc>
          <w:tcPr>
            <w:tcW w:w="1276" w:type="dxa"/>
          </w:tcPr>
          <w:p>
            <w:pPr>
              <w:pStyle w:val="TableParagraph"/>
              <w:spacing w:line="262" w:lineRule="exact" w:before="78"/>
              <w:ind w:left="217"/>
              <w:rPr>
                <w:rFonts w:ascii="宋体" w:eastAsia="宋体" w:hint="eastAsia"/>
                <w:b/>
                <w:sz w:val="21"/>
              </w:rPr>
            </w:pPr>
            <w:r>
              <w:rPr>
                <w:rFonts w:ascii="宋体" w:eastAsia="宋体" w:hint="eastAsia"/>
                <w:b/>
                <w:sz w:val="21"/>
              </w:rPr>
              <w:t>划分依据</w:t>
            </w:r>
          </w:p>
        </w:tc>
        <w:tc>
          <w:tcPr>
            <w:tcW w:w="1416" w:type="dxa"/>
          </w:tcPr>
          <w:p>
            <w:pPr>
              <w:pStyle w:val="TableParagraph"/>
              <w:spacing w:line="262" w:lineRule="exact" w:before="78"/>
              <w:ind w:left="164" w:right="149"/>
              <w:jc w:val="center"/>
              <w:rPr>
                <w:rFonts w:ascii="宋体" w:eastAsia="宋体" w:hint="eastAsia"/>
                <w:b/>
                <w:sz w:val="21"/>
              </w:rPr>
            </w:pPr>
            <w:r>
              <w:rPr>
                <w:rFonts w:ascii="宋体" w:eastAsia="宋体" w:hint="eastAsia"/>
                <w:b/>
                <w:sz w:val="21"/>
              </w:rPr>
              <w:t>划分类型</w:t>
            </w:r>
          </w:p>
        </w:tc>
        <w:tc>
          <w:tcPr>
            <w:tcW w:w="3403" w:type="dxa"/>
          </w:tcPr>
          <w:p>
            <w:pPr>
              <w:pStyle w:val="TableParagraph"/>
              <w:spacing w:line="262" w:lineRule="exact" w:before="78"/>
              <w:ind w:left="92" w:right="76"/>
              <w:jc w:val="center"/>
              <w:rPr>
                <w:rFonts w:ascii="宋体" w:eastAsia="宋体" w:hint="eastAsia"/>
                <w:b/>
                <w:sz w:val="21"/>
              </w:rPr>
            </w:pPr>
            <w:r>
              <w:rPr>
                <w:rFonts w:ascii="宋体" w:eastAsia="宋体" w:hint="eastAsia"/>
                <w:b/>
                <w:sz w:val="21"/>
              </w:rPr>
              <w:t>类型指标</w:t>
            </w:r>
          </w:p>
        </w:tc>
        <w:tc>
          <w:tcPr>
            <w:tcW w:w="3100" w:type="dxa"/>
          </w:tcPr>
          <w:p>
            <w:pPr>
              <w:pStyle w:val="TableParagraph"/>
              <w:spacing w:line="262" w:lineRule="exact" w:before="78"/>
              <w:ind w:left="1114" w:right="1091"/>
              <w:jc w:val="center"/>
              <w:rPr>
                <w:rFonts w:ascii="宋体" w:eastAsia="宋体" w:hint="eastAsia"/>
                <w:b/>
                <w:sz w:val="21"/>
              </w:rPr>
            </w:pPr>
            <w:r>
              <w:rPr>
                <w:rFonts w:ascii="宋体" w:eastAsia="宋体" w:hint="eastAsia"/>
                <w:b/>
                <w:sz w:val="21"/>
              </w:rPr>
              <w:t>管理措施</w:t>
            </w:r>
          </w:p>
        </w:tc>
      </w:tr>
      <w:tr>
        <w:trPr>
          <w:trHeight w:val="3240" w:hRule="atLeast"/>
        </w:trPr>
        <w:tc>
          <w:tcPr>
            <w:tcW w:w="818" w:type="dxa"/>
            <w:vMerge w:val="restart"/>
          </w:tcPr>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spacing w:before="9"/>
              <w:rPr>
                <w:rFonts w:ascii="宋体"/>
                <w:b/>
                <w:sz w:val="25"/>
              </w:rPr>
            </w:pPr>
          </w:p>
          <w:p>
            <w:pPr>
              <w:pStyle w:val="TableParagraph"/>
              <w:ind w:left="199"/>
              <w:rPr>
                <w:rFonts w:ascii="宋体" w:eastAsia="宋体" w:hint="eastAsia"/>
                <w:sz w:val="21"/>
              </w:rPr>
            </w:pPr>
            <w:r>
              <w:rPr>
                <w:rFonts w:ascii="宋体" w:eastAsia="宋体" w:hint="eastAsia"/>
                <w:sz w:val="21"/>
              </w:rPr>
              <w:t>美国</w:t>
            </w:r>
          </w:p>
        </w:tc>
        <w:tc>
          <w:tcPr>
            <w:tcW w:w="1713" w:type="dxa"/>
            <w:vMerge w:val="restart"/>
          </w:tcPr>
          <w:p>
            <w:pPr>
              <w:pStyle w:val="TableParagraph"/>
              <w:rPr>
                <w:rFonts w:ascii="宋体"/>
                <w:b/>
                <w:sz w:val="22"/>
              </w:rPr>
            </w:pPr>
          </w:p>
          <w:p>
            <w:pPr>
              <w:pStyle w:val="TableParagraph"/>
              <w:rPr>
                <w:rFonts w:ascii="宋体"/>
                <w:b/>
                <w:sz w:val="22"/>
              </w:rPr>
            </w:pPr>
          </w:p>
          <w:p>
            <w:pPr>
              <w:pStyle w:val="TableParagraph"/>
              <w:rPr>
                <w:rFonts w:ascii="宋体"/>
                <w:b/>
                <w:sz w:val="22"/>
              </w:rPr>
            </w:pPr>
          </w:p>
          <w:p>
            <w:pPr>
              <w:pStyle w:val="TableParagraph"/>
              <w:rPr>
                <w:rFonts w:ascii="宋体"/>
                <w:b/>
                <w:sz w:val="22"/>
              </w:rPr>
            </w:pPr>
          </w:p>
          <w:p>
            <w:pPr>
              <w:pStyle w:val="TableParagraph"/>
              <w:rPr>
                <w:rFonts w:ascii="宋体"/>
                <w:b/>
                <w:sz w:val="22"/>
              </w:rPr>
            </w:pPr>
          </w:p>
          <w:p>
            <w:pPr>
              <w:pStyle w:val="TableParagraph"/>
              <w:rPr>
                <w:rFonts w:ascii="宋体"/>
                <w:b/>
                <w:sz w:val="22"/>
              </w:rPr>
            </w:pPr>
          </w:p>
          <w:p>
            <w:pPr>
              <w:pStyle w:val="TableParagraph"/>
              <w:rPr>
                <w:rFonts w:ascii="宋体"/>
                <w:b/>
                <w:sz w:val="22"/>
              </w:rPr>
            </w:pPr>
          </w:p>
          <w:p>
            <w:pPr>
              <w:pStyle w:val="TableParagraph"/>
              <w:rPr>
                <w:rFonts w:ascii="宋体"/>
                <w:b/>
                <w:sz w:val="22"/>
              </w:rPr>
            </w:pPr>
          </w:p>
          <w:p>
            <w:pPr>
              <w:pStyle w:val="TableParagraph"/>
              <w:rPr>
                <w:rFonts w:ascii="宋体"/>
                <w:b/>
                <w:sz w:val="22"/>
              </w:rPr>
            </w:pPr>
          </w:p>
          <w:p>
            <w:pPr>
              <w:pStyle w:val="TableParagraph"/>
              <w:spacing w:before="8"/>
              <w:rPr>
                <w:rFonts w:ascii="宋体"/>
                <w:b/>
                <w:sz w:val="19"/>
              </w:rPr>
            </w:pPr>
          </w:p>
          <w:p>
            <w:pPr>
              <w:pStyle w:val="TableParagraph"/>
              <w:spacing w:line="321" w:lineRule="auto"/>
              <w:ind w:left="187" w:right="104" w:hanging="65"/>
              <w:jc w:val="both"/>
              <w:rPr>
                <w:rFonts w:ascii="宋体" w:eastAsia="宋体" w:hint="eastAsia"/>
                <w:sz w:val="21"/>
              </w:rPr>
            </w:pPr>
            <w:r>
              <w:rPr>
                <w:rFonts w:ascii="宋体" w:eastAsia="宋体" w:hint="eastAsia"/>
                <w:sz w:val="21"/>
              </w:rPr>
              <w:t>美国贝类卫生管理体系（</w:t>
            </w:r>
            <w:r>
              <w:rPr>
                <w:rFonts w:ascii="Times New Roman" w:eastAsia="Times New Roman"/>
                <w:sz w:val="21"/>
              </w:rPr>
              <w:t>NSSP </w:t>
            </w:r>
            <w:r>
              <w:rPr>
                <w:rFonts w:ascii="宋体" w:eastAsia="宋体" w:hint="eastAsia"/>
                <w:sz w:val="21"/>
              </w:rPr>
              <w:t>计划）</w:t>
            </w:r>
            <w:r>
              <w:rPr>
                <w:rFonts w:ascii="Times New Roman" w:eastAsia="Times New Roman"/>
                <w:sz w:val="21"/>
              </w:rPr>
              <w:t>1925 </w:t>
            </w:r>
            <w:r>
              <w:rPr>
                <w:rFonts w:ascii="宋体" w:eastAsia="宋体" w:hint="eastAsia"/>
                <w:sz w:val="21"/>
              </w:rPr>
              <w:t>年</w:t>
            </w:r>
          </w:p>
        </w:tc>
        <w:tc>
          <w:tcPr>
            <w:tcW w:w="1646" w:type="dxa"/>
            <w:vMerge w:val="restart"/>
          </w:tcPr>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spacing w:before="2"/>
              <w:rPr>
                <w:rFonts w:ascii="宋体"/>
                <w:b/>
                <w:sz w:val="25"/>
              </w:rPr>
            </w:pPr>
          </w:p>
          <w:p>
            <w:pPr>
              <w:pStyle w:val="TableParagraph"/>
              <w:spacing w:line="321" w:lineRule="auto"/>
              <w:ind w:left="108" w:right="262"/>
              <w:rPr>
                <w:rFonts w:ascii="宋体" w:eastAsia="宋体" w:hint="eastAsia"/>
                <w:sz w:val="21"/>
              </w:rPr>
            </w:pPr>
            <w:r>
              <w:rPr>
                <w:rFonts w:ascii="宋体" w:eastAsia="宋体" w:hint="eastAsia"/>
                <w:spacing w:val="-5"/>
                <w:sz w:val="21"/>
              </w:rPr>
              <w:t>贝类生长海域分类管理：贝</w:t>
            </w:r>
            <w:r>
              <w:rPr>
                <w:rFonts w:ascii="宋体" w:eastAsia="宋体" w:hint="eastAsia"/>
                <w:spacing w:val="-1"/>
                <w:sz w:val="21"/>
              </w:rPr>
              <w:t>类养殖、净 </w:t>
            </w:r>
            <w:r>
              <w:rPr>
                <w:rFonts w:ascii="宋体" w:eastAsia="宋体" w:hint="eastAsia"/>
                <w:spacing w:val="-6"/>
                <w:sz w:val="21"/>
              </w:rPr>
              <w:t>化、暂养卫生</w:t>
            </w:r>
            <w:r>
              <w:rPr>
                <w:rFonts w:ascii="宋体" w:eastAsia="宋体" w:hint="eastAsia"/>
                <w:spacing w:val="-5"/>
                <w:sz w:val="21"/>
              </w:rPr>
              <w:t>要求；贝类采捕、运输、加工卫生控制； 操作人员卫生规定：实验室要求；风险评估和管理等。</w:t>
            </w:r>
          </w:p>
        </w:tc>
        <w:tc>
          <w:tcPr>
            <w:tcW w:w="1276" w:type="dxa"/>
            <w:vMerge w:val="restart"/>
          </w:tcPr>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spacing w:before="5"/>
              <w:rPr>
                <w:rFonts w:ascii="宋体"/>
                <w:b/>
                <w:sz w:val="15"/>
              </w:rPr>
            </w:pPr>
          </w:p>
          <w:p>
            <w:pPr>
              <w:pStyle w:val="TableParagraph"/>
              <w:spacing w:line="321" w:lineRule="auto" w:before="1"/>
              <w:ind w:left="109" w:right="21"/>
              <w:rPr>
                <w:rFonts w:ascii="宋体" w:eastAsia="宋体" w:hint="eastAsia"/>
                <w:sz w:val="21"/>
              </w:rPr>
            </w:pPr>
            <w:r>
              <w:rPr>
                <w:rFonts w:ascii="宋体" w:eastAsia="宋体" w:hint="eastAsia"/>
                <w:spacing w:val="54"/>
                <w:sz w:val="21"/>
              </w:rPr>
              <w:t>以水质为主，按水质中大肠菌群或粪大肠菌群监测结果分类。</w:t>
            </w:r>
          </w:p>
        </w:tc>
        <w:tc>
          <w:tcPr>
            <w:tcW w:w="1416" w:type="dxa"/>
          </w:tcPr>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spacing w:before="6"/>
              <w:rPr>
                <w:rFonts w:ascii="宋体"/>
                <w:b/>
                <w:sz w:val="18"/>
              </w:rPr>
            </w:pPr>
          </w:p>
          <w:p>
            <w:pPr>
              <w:pStyle w:val="TableParagraph"/>
              <w:ind w:left="164" w:right="152"/>
              <w:jc w:val="center"/>
              <w:rPr>
                <w:rFonts w:ascii="宋体" w:eastAsia="宋体" w:hint="eastAsia"/>
                <w:sz w:val="21"/>
              </w:rPr>
            </w:pPr>
            <w:r>
              <w:rPr>
                <w:rFonts w:ascii="宋体" w:eastAsia="宋体" w:hint="eastAsia"/>
                <w:sz w:val="21"/>
              </w:rPr>
              <w:t>批准生长区</w:t>
            </w:r>
          </w:p>
        </w:tc>
        <w:tc>
          <w:tcPr>
            <w:tcW w:w="3403" w:type="dxa"/>
          </w:tcPr>
          <w:p>
            <w:pPr>
              <w:pStyle w:val="TableParagraph"/>
              <w:spacing w:before="77"/>
              <w:ind w:left="110"/>
              <w:jc w:val="both"/>
              <w:rPr>
                <w:rFonts w:ascii="Times New Roman" w:eastAsia="Times New Roman"/>
                <w:sz w:val="21"/>
              </w:rPr>
            </w:pPr>
            <w:r>
              <w:rPr>
                <w:rFonts w:ascii="宋体" w:eastAsia="宋体" w:hint="eastAsia"/>
                <w:spacing w:val="3"/>
                <w:sz w:val="21"/>
              </w:rPr>
              <w:t>水样中粪大肠菌群</w:t>
            </w:r>
            <w:r>
              <w:rPr>
                <w:rFonts w:ascii="Times New Roman" w:eastAsia="Times New Roman"/>
                <w:sz w:val="21"/>
              </w:rPr>
              <w:t>MPN</w:t>
            </w:r>
            <w:r>
              <w:rPr>
                <w:rFonts w:ascii="Times New Roman" w:eastAsia="Times New Roman"/>
                <w:spacing w:val="51"/>
                <w:sz w:val="21"/>
              </w:rPr>
              <w:t> </w:t>
            </w:r>
            <w:r>
              <w:rPr>
                <w:rFonts w:ascii="宋体" w:eastAsia="宋体" w:hint="eastAsia"/>
                <w:spacing w:val="-26"/>
                <w:sz w:val="21"/>
              </w:rPr>
              <w:t>或 </w:t>
            </w:r>
            <w:r>
              <w:rPr>
                <w:rFonts w:ascii="Times New Roman" w:eastAsia="Times New Roman"/>
                <w:sz w:val="21"/>
              </w:rPr>
              <w:t>MF</w:t>
            </w:r>
          </w:p>
          <w:p>
            <w:pPr>
              <w:pStyle w:val="TableParagraph"/>
              <w:spacing w:line="321" w:lineRule="auto" w:before="92"/>
              <w:ind w:left="110" w:right="195"/>
              <w:jc w:val="both"/>
              <w:rPr>
                <w:rFonts w:ascii="Times New Roman" w:eastAsia="Times New Roman"/>
                <w:sz w:val="21"/>
              </w:rPr>
            </w:pPr>
            <w:r>
              <w:rPr>
                <w:rFonts w:ascii="宋体" w:eastAsia="宋体" w:hint="eastAsia"/>
                <w:sz w:val="21"/>
              </w:rPr>
              <w:t>（</w:t>
            </w:r>
            <w:r>
              <w:rPr>
                <w:rFonts w:ascii="Times New Roman" w:eastAsia="Times New Roman"/>
                <w:sz w:val="21"/>
              </w:rPr>
              <w:t>mFEC</w:t>
            </w:r>
            <w:r>
              <w:rPr>
                <w:rFonts w:ascii="宋体" w:eastAsia="宋体" w:hint="eastAsia"/>
                <w:sz w:val="21"/>
              </w:rPr>
              <w:t>）</w:t>
            </w:r>
            <w:r>
              <w:rPr>
                <w:rFonts w:ascii="宋体" w:eastAsia="宋体" w:hint="eastAsia"/>
                <w:spacing w:val="-3"/>
                <w:sz w:val="21"/>
              </w:rPr>
              <w:t>中值或几何平均数不应</w:t>
            </w:r>
            <w:r>
              <w:rPr>
                <w:rFonts w:ascii="宋体" w:eastAsia="宋体" w:hint="eastAsia"/>
                <w:spacing w:val="-19"/>
                <w:sz w:val="21"/>
              </w:rPr>
              <w:t>超过 </w:t>
            </w:r>
            <w:r>
              <w:rPr>
                <w:rFonts w:ascii="Times New Roman" w:eastAsia="Times New Roman"/>
                <w:sz w:val="21"/>
              </w:rPr>
              <w:t>14 </w:t>
            </w:r>
            <w:r>
              <w:rPr>
                <w:rFonts w:ascii="宋体" w:eastAsia="宋体" w:hint="eastAsia"/>
                <w:sz w:val="21"/>
              </w:rPr>
              <w:t>个</w:t>
            </w:r>
            <w:r>
              <w:rPr>
                <w:rFonts w:ascii="Times New Roman" w:eastAsia="Times New Roman"/>
                <w:sz w:val="21"/>
              </w:rPr>
              <w:t>/100mL</w:t>
            </w:r>
            <w:r>
              <w:rPr>
                <w:rFonts w:ascii="宋体" w:eastAsia="宋体" w:hint="eastAsia"/>
                <w:spacing w:val="-5"/>
                <w:sz w:val="21"/>
              </w:rPr>
              <w:t>，并且不能超过</w:t>
            </w:r>
            <w:r>
              <w:rPr>
                <w:rFonts w:ascii="Times New Roman" w:eastAsia="Times New Roman"/>
                <w:sz w:val="21"/>
              </w:rPr>
              <w:t>10%</w:t>
            </w:r>
            <w:r>
              <w:rPr>
                <w:rFonts w:ascii="宋体" w:eastAsia="宋体" w:hint="eastAsia"/>
                <w:spacing w:val="-13"/>
                <w:sz w:val="21"/>
              </w:rPr>
              <w:t>的样品的 </w:t>
            </w:r>
            <w:r>
              <w:rPr>
                <w:rFonts w:ascii="Times New Roman" w:eastAsia="Times New Roman"/>
                <w:sz w:val="21"/>
              </w:rPr>
              <w:t>MPN  </w:t>
            </w:r>
            <w:r>
              <w:rPr>
                <w:rFonts w:ascii="宋体" w:eastAsia="宋体" w:hint="eastAsia"/>
                <w:spacing w:val="-27"/>
                <w:sz w:val="21"/>
              </w:rPr>
              <w:t>或 </w:t>
            </w:r>
            <w:r>
              <w:rPr>
                <w:rFonts w:ascii="Times New Roman" w:eastAsia="Times New Roman"/>
                <w:sz w:val="21"/>
              </w:rPr>
              <w:t>MF</w:t>
            </w:r>
          </w:p>
          <w:p>
            <w:pPr>
              <w:pStyle w:val="TableParagraph"/>
              <w:spacing w:line="321" w:lineRule="auto"/>
              <w:ind w:left="110" w:right="109"/>
              <w:rPr>
                <w:rFonts w:ascii="宋体" w:eastAsia="宋体" w:hint="eastAsia"/>
                <w:sz w:val="21"/>
              </w:rPr>
            </w:pPr>
            <w:r>
              <w:rPr>
                <w:rFonts w:ascii="宋体" w:eastAsia="宋体" w:hint="eastAsia"/>
                <w:sz w:val="21"/>
              </w:rPr>
              <w:t>（</w:t>
            </w:r>
            <w:r>
              <w:rPr>
                <w:rFonts w:ascii="Times New Roman" w:eastAsia="Times New Roman"/>
                <w:sz w:val="21"/>
              </w:rPr>
              <w:t>mFEC</w:t>
            </w:r>
            <w:r>
              <w:rPr>
                <w:rFonts w:ascii="宋体" w:eastAsia="宋体" w:hint="eastAsia"/>
                <w:sz w:val="21"/>
              </w:rPr>
              <w:t>）超过设定限值；</w:t>
            </w:r>
            <w:r>
              <w:rPr>
                <w:rFonts w:ascii="Times New Roman" w:eastAsia="Times New Roman"/>
                <w:sz w:val="21"/>
              </w:rPr>
              <w:t>5 </w:t>
            </w:r>
            <w:r>
              <w:rPr>
                <w:rFonts w:ascii="宋体" w:eastAsia="宋体" w:hint="eastAsia"/>
                <w:sz w:val="21"/>
              </w:rPr>
              <w:t>管十进位稀释法，</w:t>
            </w:r>
            <w:r>
              <w:rPr>
                <w:rFonts w:ascii="Times New Roman" w:eastAsia="Times New Roman"/>
                <w:sz w:val="21"/>
              </w:rPr>
              <w:t>43MPN/100mL</w:t>
            </w:r>
            <w:r>
              <w:rPr>
                <w:rFonts w:ascii="宋体" w:eastAsia="宋体" w:hint="eastAsia"/>
                <w:sz w:val="21"/>
              </w:rPr>
              <w:t>；</w:t>
            </w:r>
            <w:r>
              <w:rPr>
                <w:rFonts w:ascii="Times New Roman" w:eastAsia="Times New Roman"/>
                <w:sz w:val="21"/>
              </w:rPr>
              <w:t>3 </w:t>
            </w:r>
            <w:r>
              <w:rPr>
                <w:rFonts w:ascii="宋体" w:eastAsia="宋体" w:hint="eastAsia"/>
                <w:sz w:val="21"/>
              </w:rPr>
              <w:t>管十进位稀释法，</w:t>
            </w:r>
            <w:r>
              <w:rPr>
                <w:rFonts w:ascii="Times New Roman" w:eastAsia="Times New Roman"/>
                <w:sz w:val="21"/>
              </w:rPr>
              <w:t>49MPN/100mL ;12 </w:t>
            </w:r>
            <w:r>
              <w:rPr>
                <w:rFonts w:ascii="宋体" w:eastAsia="宋体" w:hint="eastAsia"/>
                <w:sz w:val="21"/>
              </w:rPr>
              <w:t>管单一稀释法，</w:t>
            </w:r>
            <w:r>
              <w:rPr>
                <w:rFonts w:ascii="Times New Roman" w:eastAsia="Times New Roman"/>
                <w:sz w:val="21"/>
              </w:rPr>
              <w:t>28MPN/100mL ;</w:t>
            </w:r>
            <w:r>
              <w:rPr>
                <w:rFonts w:ascii="宋体" w:eastAsia="宋体" w:hint="eastAsia"/>
                <w:sz w:val="21"/>
              </w:rPr>
              <w:t>或</w:t>
            </w:r>
          </w:p>
          <w:p>
            <w:pPr>
              <w:pStyle w:val="TableParagraph"/>
              <w:spacing w:line="260" w:lineRule="exact"/>
              <w:ind w:left="110"/>
              <w:rPr>
                <w:rFonts w:ascii="宋体" w:eastAsia="宋体" w:hint="eastAsia"/>
                <w:sz w:val="21"/>
              </w:rPr>
            </w:pPr>
            <w:r>
              <w:rPr>
                <w:rFonts w:ascii="Times New Roman" w:eastAsia="Times New Roman"/>
                <w:sz w:val="21"/>
              </w:rPr>
              <w:t>MF</w:t>
            </w:r>
            <w:r>
              <w:rPr>
                <w:rFonts w:ascii="宋体" w:eastAsia="宋体" w:hint="eastAsia"/>
                <w:sz w:val="21"/>
              </w:rPr>
              <w:t>（</w:t>
            </w:r>
            <w:r>
              <w:rPr>
                <w:rFonts w:ascii="Times New Roman" w:eastAsia="Times New Roman"/>
                <w:sz w:val="21"/>
              </w:rPr>
              <w:t>mFEC</w:t>
            </w:r>
            <w:r>
              <w:rPr>
                <w:rFonts w:ascii="宋体" w:eastAsia="宋体" w:hint="eastAsia"/>
                <w:sz w:val="21"/>
              </w:rPr>
              <w:t>）法，</w:t>
            </w:r>
            <w:r>
              <w:rPr>
                <w:rFonts w:ascii="Times New Roman" w:eastAsia="Times New Roman"/>
                <w:sz w:val="21"/>
              </w:rPr>
              <w:t>31CFU/100mL</w:t>
            </w:r>
            <w:r>
              <w:rPr>
                <w:rFonts w:ascii="宋体" w:eastAsia="宋体" w:hint="eastAsia"/>
                <w:sz w:val="21"/>
              </w:rPr>
              <w:t>。</w:t>
            </w:r>
          </w:p>
        </w:tc>
        <w:tc>
          <w:tcPr>
            <w:tcW w:w="3100" w:type="dxa"/>
          </w:tcPr>
          <w:p>
            <w:pPr>
              <w:pStyle w:val="TableParagraph"/>
              <w:rPr>
                <w:rFonts w:ascii="宋体"/>
                <w:b/>
                <w:sz w:val="20"/>
              </w:rPr>
            </w:pPr>
          </w:p>
          <w:p>
            <w:pPr>
              <w:pStyle w:val="TableParagraph"/>
              <w:spacing w:before="3"/>
              <w:rPr>
                <w:rFonts w:ascii="宋体"/>
                <w:b/>
                <w:sz w:val="28"/>
              </w:rPr>
            </w:pPr>
          </w:p>
          <w:p>
            <w:pPr>
              <w:pStyle w:val="TableParagraph"/>
              <w:spacing w:line="321" w:lineRule="auto"/>
              <w:ind w:left="111" w:right="235"/>
              <w:jc w:val="both"/>
              <w:rPr>
                <w:rFonts w:ascii="宋体" w:eastAsia="宋体" w:hint="eastAsia"/>
                <w:b/>
                <w:sz w:val="21"/>
              </w:rPr>
            </w:pPr>
            <w:r>
              <w:rPr>
                <w:rFonts w:ascii="宋体" w:eastAsia="宋体" w:hint="eastAsia"/>
                <w:sz w:val="21"/>
              </w:rPr>
              <w:t>当卫生调查信息和海洋生物质量监测数据表明粪便污染、致病性微生物、有毒或有害物质在该区域为可接受的含量时， 划定为批准生长区。</w:t>
            </w:r>
            <w:r>
              <w:rPr>
                <w:rFonts w:ascii="宋体" w:eastAsia="宋体" w:hint="eastAsia"/>
                <w:b/>
                <w:sz w:val="21"/>
              </w:rPr>
              <w:t>可以直接销售给公众生食或蒸煮消费。</w:t>
            </w:r>
          </w:p>
        </w:tc>
      </w:tr>
      <w:tr>
        <w:trPr>
          <w:trHeight w:val="1439"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vMerge/>
            <w:tcBorders>
              <w:top w:val="nil"/>
            </w:tcBorders>
          </w:tcPr>
          <w:p>
            <w:pPr>
              <w:rPr>
                <w:sz w:val="2"/>
                <w:szCs w:val="2"/>
              </w:rPr>
            </w:pPr>
          </w:p>
        </w:tc>
        <w:tc>
          <w:tcPr>
            <w:tcW w:w="1416" w:type="dxa"/>
          </w:tcPr>
          <w:p>
            <w:pPr>
              <w:pStyle w:val="TableParagraph"/>
              <w:rPr>
                <w:rFonts w:ascii="宋体"/>
                <w:b/>
                <w:sz w:val="20"/>
              </w:rPr>
            </w:pPr>
          </w:p>
          <w:p>
            <w:pPr>
              <w:pStyle w:val="TableParagraph"/>
              <w:spacing w:before="2"/>
              <w:rPr>
                <w:rFonts w:ascii="宋体"/>
                <w:b/>
                <w:sz w:val="14"/>
              </w:rPr>
            </w:pPr>
          </w:p>
          <w:p>
            <w:pPr>
              <w:pStyle w:val="TableParagraph"/>
              <w:spacing w:line="321" w:lineRule="auto"/>
              <w:ind w:left="393" w:right="167" w:hanging="212"/>
              <w:rPr>
                <w:rFonts w:ascii="宋体" w:eastAsia="宋体" w:hint="eastAsia"/>
                <w:sz w:val="21"/>
              </w:rPr>
            </w:pPr>
            <w:r>
              <w:rPr>
                <w:rFonts w:ascii="宋体" w:eastAsia="宋体" w:hint="eastAsia"/>
                <w:sz w:val="21"/>
              </w:rPr>
              <w:t>条件性批准生长区</w:t>
            </w:r>
          </w:p>
        </w:tc>
        <w:tc>
          <w:tcPr>
            <w:tcW w:w="3403" w:type="dxa"/>
          </w:tcPr>
          <w:p>
            <w:pPr>
              <w:pStyle w:val="TableParagraph"/>
              <w:rPr>
                <w:rFonts w:ascii="宋体"/>
                <w:b/>
                <w:sz w:val="20"/>
              </w:rPr>
            </w:pPr>
          </w:p>
          <w:p>
            <w:pPr>
              <w:pStyle w:val="TableParagraph"/>
              <w:spacing w:before="2"/>
              <w:rPr>
                <w:rFonts w:ascii="宋体"/>
                <w:b/>
                <w:sz w:val="14"/>
              </w:rPr>
            </w:pPr>
          </w:p>
          <w:p>
            <w:pPr>
              <w:pStyle w:val="TableParagraph"/>
              <w:spacing w:line="321" w:lineRule="auto"/>
              <w:ind w:left="110" w:right="126"/>
              <w:rPr>
                <w:rFonts w:ascii="宋体" w:eastAsia="宋体" w:hint="eastAsia"/>
                <w:sz w:val="21"/>
              </w:rPr>
            </w:pPr>
            <w:r>
              <w:rPr>
                <w:rFonts w:ascii="宋体" w:eastAsia="宋体" w:hint="eastAsia"/>
                <w:sz w:val="21"/>
              </w:rPr>
              <w:t>开放时，应符合批准生长区分类； 关闭时，应符合限制和禁用分类。</w:t>
            </w:r>
          </w:p>
        </w:tc>
        <w:tc>
          <w:tcPr>
            <w:tcW w:w="3100" w:type="dxa"/>
          </w:tcPr>
          <w:p>
            <w:pPr>
              <w:pStyle w:val="TableParagraph"/>
              <w:spacing w:line="360" w:lineRule="exact"/>
              <w:ind w:left="111" w:right="242"/>
              <w:jc w:val="both"/>
              <w:rPr>
                <w:rFonts w:ascii="宋体" w:eastAsia="宋体" w:hint="eastAsia"/>
                <w:sz w:val="21"/>
              </w:rPr>
            </w:pPr>
            <w:r>
              <w:rPr>
                <w:rFonts w:ascii="宋体" w:eastAsia="宋体" w:hint="eastAsia"/>
                <w:sz w:val="21"/>
              </w:rPr>
              <w:t>如果处于关闭的生长区符合限制分类标准，则应在管理计划中规定是否采捕原料贝类用于暂养或净化。</w:t>
            </w:r>
          </w:p>
        </w:tc>
      </w:tr>
      <w:tr>
        <w:trPr>
          <w:trHeight w:val="1802"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vMerge/>
            <w:tcBorders>
              <w:top w:val="nil"/>
            </w:tcBorders>
          </w:tcPr>
          <w:p>
            <w:pPr>
              <w:rPr>
                <w:sz w:val="2"/>
                <w:szCs w:val="2"/>
              </w:rPr>
            </w:pPr>
          </w:p>
        </w:tc>
        <w:tc>
          <w:tcPr>
            <w:tcW w:w="1416" w:type="dxa"/>
          </w:tcPr>
          <w:p>
            <w:pPr>
              <w:pStyle w:val="TableParagraph"/>
              <w:rPr>
                <w:rFonts w:ascii="宋体"/>
                <w:b/>
                <w:sz w:val="20"/>
              </w:rPr>
            </w:pPr>
          </w:p>
          <w:p>
            <w:pPr>
              <w:pStyle w:val="TableParagraph"/>
              <w:rPr>
                <w:rFonts w:ascii="宋体"/>
                <w:b/>
                <w:sz w:val="20"/>
              </w:rPr>
            </w:pPr>
          </w:p>
          <w:p>
            <w:pPr>
              <w:pStyle w:val="TableParagraph"/>
              <w:spacing w:before="6"/>
              <w:rPr>
                <w:rFonts w:ascii="宋体"/>
                <w:b/>
                <w:sz w:val="22"/>
              </w:rPr>
            </w:pPr>
          </w:p>
          <w:p>
            <w:pPr>
              <w:pStyle w:val="TableParagraph"/>
              <w:ind w:left="164" w:right="152"/>
              <w:jc w:val="center"/>
              <w:rPr>
                <w:rFonts w:ascii="宋体" w:eastAsia="宋体" w:hint="eastAsia"/>
                <w:sz w:val="21"/>
              </w:rPr>
            </w:pPr>
            <w:r>
              <w:rPr>
                <w:rFonts w:ascii="宋体" w:eastAsia="宋体" w:hint="eastAsia"/>
                <w:sz w:val="21"/>
              </w:rPr>
              <w:t>限制生长区</w:t>
            </w:r>
          </w:p>
        </w:tc>
        <w:tc>
          <w:tcPr>
            <w:tcW w:w="3403" w:type="dxa"/>
          </w:tcPr>
          <w:p>
            <w:pPr>
              <w:pStyle w:val="TableParagraph"/>
              <w:spacing w:line="321" w:lineRule="auto" w:before="80"/>
              <w:ind w:left="110" w:right="145"/>
              <w:rPr>
                <w:rFonts w:ascii="宋体" w:eastAsia="宋体" w:hint="eastAsia"/>
                <w:sz w:val="21"/>
              </w:rPr>
            </w:pPr>
            <w:r>
              <w:rPr>
                <w:rFonts w:ascii="宋体" w:eastAsia="宋体" w:hint="eastAsia"/>
                <w:spacing w:val="4"/>
                <w:sz w:val="21"/>
              </w:rPr>
              <w:t>水样中大肠菌群</w:t>
            </w:r>
            <w:r>
              <w:rPr>
                <w:rFonts w:ascii="Times New Roman" w:eastAsia="Times New Roman"/>
                <w:sz w:val="21"/>
              </w:rPr>
              <w:t>MPN </w:t>
            </w:r>
            <w:r>
              <w:rPr>
                <w:rFonts w:ascii="宋体" w:eastAsia="宋体" w:hint="eastAsia"/>
                <w:spacing w:val="-5"/>
                <w:sz w:val="21"/>
              </w:rPr>
              <w:t>中值或几何</w:t>
            </w:r>
            <w:r>
              <w:rPr>
                <w:rFonts w:ascii="宋体" w:eastAsia="宋体" w:hint="eastAsia"/>
                <w:spacing w:val="-9"/>
                <w:sz w:val="21"/>
              </w:rPr>
              <w:t>平均数不应超过 </w:t>
            </w:r>
            <w:r>
              <w:rPr>
                <w:rFonts w:ascii="Times New Roman" w:eastAsia="Times New Roman"/>
                <w:sz w:val="21"/>
              </w:rPr>
              <w:t>88 </w:t>
            </w:r>
            <w:r>
              <w:rPr>
                <w:rFonts w:ascii="宋体" w:eastAsia="宋体" w:hint="eastAsia"/>
                <w:sz w:val="21"/>
              </w:rPr>
              <w:t>个</w:t>
            </w:r>
            <w:r>
              <w:rPr>
                <w:rFonts w:ascii="Times New Roman" w:eastAsia="Times New Roman"/>
                <w:sz w:val="21"/>
              </w:rPr>
              <w:t>/100mL</w:t>
            </w:r>
            <w:r>
              <w:rPr>
                <w:rFonts w:ascii="宋体" w:eastAsia="宋体" w:hint="eastAsia"/>
                <w:sz w:val="21"/>
              </w:rPr>
              <w:t>。且</w:t>
            </w:r>
            <w:r>
              <w:rPr>
                <w:rFonts w:ascii="宋体" w:eastAsia="宋体" w:hint="eastAsia"/>
                <w:spacing w:val="-11"/>
                <w:sz w:val="21"/>
              </w:rPr>
              <w:t>不能超过 </w:t>
            </w:r>
            <w:r>
              <w:rPr>
                <w:rFonts w:ascii="Times New Roman" w:eastAsia="Times New Roman"/>
                <w:sz w:val="21"/>
              </w:rPr>
              <w:t>10%</w:t>
            </w:r>
            <w:r>
              <w:rPr>
                <w:rFonts w:ascii="宋体" w:eastAsia="宋体" w:hint="eastAsia"/>
                <w:spacing w:val="-3"/>
                <w:sz w:val="21"/>
              </w:rPr>
              <w:t>的样品超过设定限值；</w:t>
            </w:r>
            <w:r>
              <w:rPr>
                <w:rFonts w:ascii="Times New Roman" w:eastAsia="Times New Roman"/>
                <w:spacing w:val="-3"/>
                <w:sz w:val="21"/>
              </w:rPr>
              <w:t>5 </w:t>
            </w:r>
            <w:r>
              <w:rPr>
                <w:rFonts w:ascii="宋体" w:eastAsia="宋体" w:hint="eastAsia"/>
                <w:spacing w:val="-3"/>
                <w:sz w:val="21"/>
              </w:rPr>
              <w:t>管十进位稀释法，</w:t>
            </w:r>
          </w:p>
          <w:p>
            <w:pPr>
              <w:pStyle w:val="TableParagraph"/>
              <w:spacing w:line="260" w:lineRule="exact"/>
              <w:ind w:left="110"/>
              <w:rPr>
                <w:rFonts w:ascii="宋体" w:eastAsia="宋体" w:hint="eastAsia"/>
                <w:sz w:val="21"/>
              </w:rPr>
            </w:pPr>
            <w:r>
              <w:rPr>
                <w:rFonts w:ascii="Times New Roman" w:eastAsia="Times New Roman"/>
                <w:sz w:val="21"/>
              </w:rPr>
              <w:t>260MPN/100mL</w:t>
            </w:r>
            <w:r>
              <w:rPr>
                <w:rFonts w:ascii="宋体" w:eastAsia="宋体" w:hint="eastAsia"/>
                <w:sz w:val="21"/>
              </w:rPr>
              <w:t>；</w:t>
            </w:r>
            <w:r>
              <w:rPr>
                <w:rFonts w:ascii="Times New Roman" w:eastAsia="Times New Roman"/>
                <w:sz w:val="21"/>
              </w:rPr>
              <w:t>3 </w:t>
            </w:r>
            <w:r>
              <w:rPr>
                <w:rFonts w:ascii="宋体" w:eastAsia="宋体" w:hint="eastAsia"/>
                <w:sz w:val="21"/>
              </w:rPr>
              <w:t>管十进位稀释</w:t>
            </w:r>
          </w:p>
        </w:tc>
        <w:tc>
          <w:tcPr>
            <w:tcW w:w="3100" w:type="dxa"/>
          </w:tcPr>
          <w:p>
            <w:pPr>
              <w:pStyle w:val="TableParagraph"/>
              <w:spacing w:line="321" w:lineRule="auto" w:before="80"/>
              <w:ind w:left="111" w:right="242"/>
              <w:rPr>
                <w:rFonts w:ascii="宋体" w:eastAsia="宋体" w:hint="eastAsia"/>
                <w:sz w:val="21"/>
              </w:rPr>
            </w:pPr>
            <w:r>
              <w:rPr>
                <w:rFonts w:ascii="宋体" w:eastAsia="宋体" w:hint="eastAsia"/>
                <w:spacing w:val="-3"/>
                <w:sz w:val="21"/>
              </w:rPr>
              <w:t>有限的污染程度，及粪便污 </w:t>
            </w:r>
            <w:r>
              <w:rPr>
                <w:rFonts w:ascii="宋体" w:eastAsia="宋体" w:hint="eastAsia"/>
                <w:spacing w:val="-4"/>
                <w:sz w:val="21"/>
              </w:rPr>
              <w:t>染、致病性微生物、有毒或有害物质的水平处于原料贝只有通过暂养、净化或作为低酸食</w:t>
            </w:r>
          </w:p>
          <w:p>
            <w:pPr>
              <w:pStyle w:val="TableParagraph"/>
              <w:spacing w:line="260" w:lineRule="exact"/>
              <w:ind w:left="111"/>
              <w:rPr>
                <w:rFonts w:ascii="宋体" w:eastAsia="宋体" w:hint="eastAsia"/>
                <w:sz w:val="21"/>
              </w:rPr>
            </w:pPr>
            <w:r>
              <w:rPr>
                <w:rFonts w:ascii="宋体" w:eastAsia="宋体" w:hint="eastAsia"/>
                <w:spacing w:val="-3"/>
                <w:sz w:val="21"/>
              </w:rPr>
              <w:t>品加工原料可被人类安全消费</w:t>
            </w:r>
          </w:p>
        </w:tc>
      </w:tr>
    </w:tbl>
    <w:p>
      <w:pPr>
        <w:spacing w:after="0" w:line="260" w:lineRule="exact"/>
        <w:rPr>
          <w:rFonts w:ascii="宋体" w:eastAsia="宋体" w:hint="eastAsia"/>
          <w:sz w:val="21"/>
        </w:rPr>
        <w:sectPr>
          <w:footerReference w:type="default" r:id="rId12"/>
          <w:pgSz w:w="16840" w:h="11910" w:orient="landscape"/>
          <w:pgMar w:footer="1117" w:header="0" w:top="1100" w:bottom="1300" w:left="1340" w:right="1420"/>
          <w:pgNumType w:start="1"/>
        </w:sect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713"/>
        <w:gridCol w:w="1646"/>
        <w:gridCol w:w="1276"/>
        <w:gridCol w:w="1416"/>
        <w:gridCol w:w="3403"/>
        <w:gridCol w:w="3100"/>
      </w:tblGrid>
      <w:tr>
        <w:trPr>
          <w:trHeight w:val="1799" w:hRule="atLeast"/>
        </w:trPr>
        <w:tc>
          <w:tcPr>
            <w:tcW w:w="818" w:type="dxa"/>
            <w:vMerge w:val="restart"/>
          </w:tcPr>
          <w:p>
            <w:pPr>
              <w:pStyle w:val="TableParagraph"/>
              <w:rPr>
                <w:rFonts w:ascii="Times New Roman"/>
                <w:sz w:val="20"/>
              </w:rPr>
            </w:pPr>
          </w:p>
        </w:tc>
        <w:tc>
          <w:tcPr>
            <w:tcW w:w="1713" w:type="dxa"/>
            <w:vMerge w:val="restart"/>
          </w:tcPr>
          <w:p>
            <w:pPr>
              <w:pStyle w:val="TableParagraph"/>
              <w:rPr>
                <w:rFonts w:ascii="Times New Roman"/>
                <w:sz w:val="20"/>
              </w:rPr>
            </w:pPr>
          </w:p>
        </w:tc>
        <w:tc>
          <w:tcPr>
            <w:tcW w:w="1646" w:type="dxa"/>
            <w:vMerge w:val="restart"/>
          </w:tcPr>
          <w:p>
            <w:pPr>
              <w:pStyle w:val="TableParagraph"/>
              <w:rPr>
                <w:rFonts w:ascii="Times New Roman"/>
                <w:sz w:val="20"/>
              </w:rPr>
            </w:pPr>
          </w:p>
        </w:tc>
        <w:tc>
          <w:tcPr>
            <w:tcW w:w="1276" w:type="dxa"/>
            <w:vMerge w:val="restart"/>
          </w:tcPr>
          <w:p>
            <w:pPr>
              <w:pStyle w:val="TableParagraph"/>
              <w:rPr>
                <w:rFonts w:ascii="Times New Roman"/>
                <w:sz w:val="20"/>
              </w:rPr>
            </w:pPr>
          </w:p>
        </w:tc>
        <w:tc>
          <w:tcPr>
            <w:tcW w:w="1416" w:type="dxa"/>
          </w:tcPr>
          <w:p>
            <w:pPr>
              <w:pStyle w:val="TableParagraph"/>
              <w:rPr>
                <w:rFonts w:ascii="Times New Roman"/>
                <w:sz w:val="20"/>
              </w:rPr>
            </w:pPr>
          </w:p>
        </w:tc>
        <w:tc>
          <w:tcPr>
            <w:tcW w:w="3403" w:type="dxa"/>
          </w:tcPr>
          <w:p>
            <w:pPr>
              <w:pStyle w:val="TableParagraph"/>
              <w:spacing w:line="321" w:lineRule="auto" w:before="77"/>
              <w:ind w:left="110" w:right="104"/>
              <w:rPr>
                <w:rFonts w:ascii="宋体" w:eastAsia="宋体" w:hint="eastAsia"/>
                <w:sz w:val="21"/>
              </w:rPr>
            </w:pPr>
            <w:r>
              <w:rPr>
                <w:rFonts w:ascii="宋体" w:eastAsia="宋体" w:hint="eastAsia"/>
                <w:sz w:val="21"/>
              </w:rPr>
              <w:t>法，</w:t>
            </w:r>
            <w:r>
              <w:rPr>
                <w:rFonts w:ascii="Times New Roman" w:eastAsia="Times New Roman"/>
                <w:sz w:val="21"/>
              </w:rPr>
              <w:t>30MPN/100mL ;12 </w:t>
            </w:r>
            <w:r>
              <w:rPr>
                <w:rFonts w:ascii="宋体" w:eastAsia="宋体" w:hint="eastAsia"/>
                <w:sz w:val="21"/>
              </w:rPr>
              <w:t>管单一稀释法，</w:t>
            </w:r>
            <w:r>
              <w:rPr>
                <w:rFonts w:ascii="Times New Roman" w:eastAsia="Times New Roman"/>
                <w:sz w:val="21"/>
              </w:rPr>
              <w:t>173MPN/100mL</w:t>
            </w:r>
            <w:r>
              <w:rPr>
                <w:rFonts w:ascii="宋体" w:eastAsia="宋体" w:hint="eastAsia"/>
                <w:sz w:val="21"/>
              </w:rPr>
              <w:t>。</w:t>
            </w:r>
          </w:p>
        </w:tc>
        <w:tc>
          <w:tcPr>
            <w:tcW w:w="3100" w:type="dxa"/>
          </w:tcPr>
          <w:p>
            <w:pPr>
              <w:pStyle w:val="TableParagraph"/>
              <w:spacing w:line="321" w:lineRule="auto" w:before="77"/>
              <w:ind w:left="111" w:right="242"/>
              <w:jc w:val="both"/>
              <w:rPr>
                <w:rFonts w:ascii="宋体" w:eastAsia="宋体" w:hint="eastAsia"/>
                <w:sz w:val="21"/>
              </w:rPr>
            </w:pPr>
            <w:r>
              <w:rPr>
                <w:rFonts w:ascii="宋体" w:eastAsia="宋体" w:hint="eastAsia"/>
                <w:sz w:val="21"/>
              </w:rPr>
              <w:t>的水平。主管部门应采取有效控制、已确保从限制生长区采捕的原料贝只能通过特殊的许可并在主管部门的监督下进行</w:t>
            </w:r>
          </w:p>
          <w:p>
            <w:pPr>
              <w:pStyle w:val="TableParagraph"/>
              <w:spacing w:line="260" w:lineRule="exact"/>
              <w:ind w:left="111"/>
              <w:rPr>
                <w:rFonts w:ascii="宋体" w:eastAsia="宋体" w:hint="eastAsia"/>
                <w:sz w:val="21"/>
              </w:rPr>
            </w:pPr>
            <w:r>
              <w:rPr>
                <w:rFonts w:ascii="宋体" w:eastAsia="宋体" w:hint="eastAsia"/>
                <w:sz w:val="21"/>
              </w:rPr>
              <w:t>暂养或净化。</w:t>
            </w:r>
          </w:p>
        </w:tc>
      </w:tr>
      <w:tr>
        <w:trPr>
          <w:trHeight w:val="1080"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vMerge/>
            <w:tcBorders>
              <w:top w:val="nil"/>
            </w:tcBorders>
          </w:tcPr>
          <w:p>
            <w:pPr>
              <w:rPr>
                <w:sz w:val="2"/>
                <w:szCs w:val="2"/>
              </w:rPr>
            </w:pPr>
          </w:p>
        </w:tc>
        <w:tc>
          <w:tcPr>
            <w:tcW w:w="1416" w:type="dxa"/>
          </w:tcPr>
          <w:p>
            <w:pPr>
              <w:pStyle w:val="TableParagraph"/>
              <w:spacing w:before="5"/>
              <w:rPr>
                <w:rFonts w:ascii="Times New Roman"/>
                <w:sz w:val="22"/>
              </w:rPr>
            </w:pPr>
          </w:p>
          <w:p>
            <w:pPr>
              <w:pStyle w:val="TableParagraph"/>
              <w:spacing w:line="321" w:lineRule="auto"/>
              <w:ind w:left="108" w:right="92"/>
              <w:rPr>
                <w:rFonts w:ascii="宋体" w:eastAsia="宋体" w:hint="eastAsia"/>
                <w:sz w:val="21"/>
              </w:rPr>
            </w:pPr>
            <w:r>
              <w:rPr>
                <w:rFonts w:ascii="宋体" w:eastAsia="宋体" w:hint="eastAsia"/>
                <w:sz w:val="21"/>
              </w:rPr>
              <w:t>条件性限制生长区</w:t>
            </w:r>
          </w:p>
        </w:tc>
        <w:tc>
          <w:tcPr>
            <w:tcW w:w="3403" w:type="dxa"/>
          </w:tcPr>
          <w:p>
            <w:pPr>
              <w:pStyle w:val="TableParagraph"/>
              <w:spacing w:line="360" w:lineRule="exact"/>
              <w:ind w:left="110" w:right="126"/>
              <w:jc w:val="both"/>
              <w:rPr>
                <w:rFonts w:ascii="宋体" w:eastAsia="宋体" w:hint="eastAsia"/>
                <w:sz w:val="21"/>
              </w:rPr>
            </w:pPr>
            <w:r>
              <w:rPr>
                <w:rFonts w:ascii="宋体" w:eastAsia="宋体" w:hint="eastAsia"/>
                <w:sz w:val="21"/>
              </w:rPr>
              <w:t>处于开放时，应符合限制生长区分类；处于关闭时，应符合禁用生长区分类。</w:t>
            </w:r>
          </w:p>
        </w:tc>
        <w:tc>
          <w:tcPr>
            <w:tcW w:w="3100" w:type="dxa"/>
          </w:tcPr>
          <w:p>
            <w:pPr>
              <w:pStyle w:val="TableParagraph"/>
              <w:spacing w:before="5"/>
              <w:rPr>
                <w:rFonts w:ascii="Times New Roman"/>
                <w:sz w:val="22"/>
              </w:rPr>
            </w:pPr>
          </w:p>
          <w:p>
            <w:pPr>
              <w:pStyle w:val="TableParagraph"/>
              <w:spacing w:line="321" w:lineRule="auto"/>
              <w:ind w:left="111" w:right="242"/>
              <w:rPr>
                <w:rFonts w:ascii="宋体" w:eastAsia="宋体" w:hint="eastAsia"/>
                <w:sz w:val="21"/>
              </w:rPr>
            </w:pPr>
            <w:r>
              <w:rPr>
                <w:rFonts w:ascii="宋体" w:eastAsia="宋体" w:hint="eastAsia"/>
                <w:sz w:val="21"/>
              </w:rPr>
              <w:t>规定采捕的原料贝类是否进行暂养或净化。</w:t>
            </w:r>
          </w:p>
        </w:tc>
      </w:tr>
      <w:tr>
        <w:trPr>
          <w:trHeight w:val="2162"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tcPr>
          <w:p>
            <w:pPr>
              <w:pStyle w:val="TableParagraph"/>
              <w:rPr>
                <w:rFonts w:ascii="Times New Roman"/>
                <w:sz w:val="20"/>
              </w:rPr>
            </w:pPr>
          </w:p>
        </w:tc>
        <w:tc>
          <w:tcPr>
            <w:tcW w:w="141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82"/>
              <w:rPr>
                <w:rFonts w:ascii="宋体" w:eastAsia="宋体" w:hint="eastAsia"/>
                <w:sz w:val="21"/>
              </w:rPr>
            </w:pPr>
            <w:r>
              <w:rPr>
                <w:rFonts w:ascii="宋体" w:eastAsia="宋体" w:hint="eastAsia"/>
                <w:sz w:val="21"/>
              </w:rPr>
              <w:t>禁用生长区</w:t>
            </w:r>
          </w:p>
        </w:tc>
        <w:tc>
          <w:tcPr>
            <w:tcW w:w="3403" w:type="dxa"/>
          </w:tcPr>
          <w:p>
            <w:pPr>
              <w:pStyle w:val="TableParagraph"/>
              <w:spacing w:line="321" w:lineRule="auto" w:before="80"/>
              <w:ind w:left="110" w:right="126"/>
              <w:jc w:val="both"/>
              <w:rPr>
                <w:rFonts w:ascii="宋体" w:eastAsia="宋体" w:hint="eastAsia"/>
                <w:sz w:val="21"/>
              </w:rPr>
            </w:pPr>
            <w:r>
              <w:rPr>
                <w:rFonts w:ascii="宋体" w:eastAsia="宋体" w:hint="eastAsia"/>
                <w:sz w:val="21"/>
              </w:rPr>
              <w:t>解析：对贝类生长水域的分类规定了来自该区域的原料贝如何使用， 生长水域的状态决定了该海域的别类能否采捕。对于批准生长区的产品允许直接上市，对于二类海域的</w:t>
            </w:r>
          </w:p>
          <w:p>
            <w:pPr>
              <w:pStyle w:val="TableParagraph"/>
              <w:spacing w:line="259" w:lineRule="exact"/>
              <w:ind w:left="110"/>
              <w:rPr>
                <w:rFonts w:ascii="宋体" w:eastAsia="宋体" w:hint="eastAsia"/>
                <w:sz w:val="21"/>
              </w:rPr>
            </w:pPr>
            <w:r>
              <w:rPr>
                <w:rFonts w:ascii="宋体" w:eastAsia="宋体" w:hint="eastAsia"/>
                <w:sz w:val="21"/>
              </w:rPr>
              <w:t>产品需要净化或暂养。</w:t>
            </w:r>
          </w:p>
        </w:tc>
        <w:tc>
          <w:tcPr>
            <w:tcW w:w="3100" w:type="dxa"/>
          </w:tcPr>
          <w:p>
            <w:pPr>
              <w:pStyle w:val="TableParagraph"/>
              <w:spacing w:before="7"/>
              <w:rPr>
                <w:rFonts w:ascii="Times New Roman"/>
                <w:sz w:val="22"/>
              </w:rPr>
            </w:pPr>
          </w:p>
          <w:p>
            <w:pPr>
              <w:pStyle w:val="TableParagraph"/>
              <w:spacing w:line="321" w:lineRule="auto"/>
              <w:ind w:left="111" w:right="242"/>
              <w:jc w:val="both"/>
              <w:rPr>
                <w:rFonts w:ascii="宋体" w:eastAsia="宋体" w:hint="eastAsia"/>
                <w:sz w:val="21"/>
              </w:rPr>
            </w:pPr>
            <w:r>
              <w:rPr>
                <w:rFonts w:ascii="宋体" w:eastAsia="宋体" w:hint="eastAsia"/>
                <w:sz w:val="21"/>
              </w:rPr>
              <w:t>主管部门因禁止任何对禁用生长区的原料贝的采捕，确保来自禁用生长区的原料有效避开人类消费。</w:t>
            </w:r>
          </w:p>
        </w:tc>
      </w:tr>
      <w:tr>
        <w:trPr>
          <w:trHeight w:val="719" w:hRule="atLeast"/>
        </w:trPr>
        <w:tc>
          <w:tcPr>
            <w:tcW w:w="81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99"/>
              <w:rPr>
                <w:rFonts w:ascii="宋体" w:eastAsia="宋体" w:hint="eastAsia"/>
                <w:sz w:val="21"/>
              </w:rPr>
            </w:pPr>
            <w:r>
              <w:rPr>
                <w:rFonts w:ascii="宋体" w:eastAsia="宋体" w:hint="eastAsia"/>
                <w:sz w:val="21"/>
              </w:rPr>
              <w:t>欧盟</w:t>
            </w:r>
          </w:p>
        </w:tc>
        <w:tc>
          <w:tcPr>
            <w:tcW w:w="1713"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321" w:lineRule="auto" w:before="117"/>
              <w:ind w:left="122" w:right="104"/>
              <w:jc w:val="both"/>
              <w:rPr>
                <w:rFonts w:ascii="宋体" w:eastAsia="宋体" w:hint="eastAsia"/>
                <w:sz w:val="21"/>
              </w:rPr>
            </w:pPr>
            <w:r>
              <w:rPr>
                <w:rFonts w:ascii="宋体" w:eastAsia="宋体" w:hint="eastAsia"/>
                <w:sz w:val="21"/>
              </w:rPr>
              <w:t>双壳贝类活体生产和投放市场的卫生条件规定</w:t>
            </w:r>
          </w:p>
          <w:p>
            <w:pPr>
              <w:pStyle w:val="TableParagraph"/>
              <w:spacing w:line="268" w:lineRule="exact"/>
              <w:ind w:left="127"/>
              <w:rPr>
                <w:rFonts w:ascii="宋体" w:eastAsia="宋体" w:hint="eastAsia"/>
                <w:sz w:val="21"/>
              </w:rPr>
            </w:pPr>
            <w:r>
              <w:rPr>
                <w:rFonts w:ascii="宋体" w:eastAsia="宋体" w:hint="eastAsia"/>
                <w:sz w:val="21"/>
              </w:rPr>
              <w:t>（</w:t>
            </w:r>
            <w:r>
              <w:rPr>
                <w:rFonts w:ascii="Times New Roman" w:eastAsia="Times New Roman"/>
                <w:sz w:val="21"/>
              </w:rPr>
              <w:t>91/492/EEC</w:t>
            </w:r>
            <w:r>
              <w:rPr>
                <w:rFonts w:ascii="宋体" w:eastAsia="宋体" w:hint="eastAsia"/>
                <w:sz w:val="21"/>
              </w:rPr>
              <w:t>）</w:t>
            </w:r>
          </w:p>
        </w:tc>
        <w:tc>
          <w:tcPr>
            <w:tcW w:w="1646" w:type="dxa"/>
            <w:vMerge w:val="restart"/>
          </w:tcPr>
          <w:p>
            <w:pPr>
              <w:pStyle w:val="TableParagraph"/>
              <w:spacing w:line="321" w:lineRule="auto" w:before="87"/>
              <w:ind w:left="108" w:right="262"/>
              <w:jc w:val="both"/>
              <w:rPr>
                <w:rFonts w:ascii="宋体" w:eastAsia="宋体" w:hint="eastAsia"/>
                <w:sz w:val="21"/>
              </w:rPr>
            </w:pPr>
            <w:r>
              <w:rPr>
                <w:rFonts w:ascii="宋体" w:eastAsia="宋体" w:hint="eastAsia"/>
                <w:spacing w:val="-4"/>
                <w:sz w:val="21"/>
              </w:rPr>
              <w:t>对贝类生产区</w:t>
            </w:r>
            <w:r>
              <w:rPr>
                <w:rFonts w:ascii="宋体" w:eastAsia="宋体" w:hint="eastAsia"/>
                <w:spacing w:val="-5"/>
                <w:sz w:val="21"/>
              </w:rPr>
              <w:t>条件、暂养、净化、活双壳贝卫生要求、公共卫生控制和生产监测、包装、发运、</w:t>
            </w:r>
          </w:p>
          <w:p>
            <w:pPr>
              <w:pStyle w:val="TableParagraph"/>
              <w:spacing w:line="266" w:lineRule="exact"/>
              <w:ind w:left="108"/>
              <w:rPr>
                <w:rFonts w:ascii="宋体" w:eastAsia="宋体" w:hint="eastAsia"/>
                <w:sz w:val="21"/>
              </w:rPr>
            </w:pPr>
            <w:r>
              <w:rPr>
                <w:rFonts w:ascii="宋体" w:eastAsia="宋体" w:hint="eastAsia"/>
                <w:spacing w:val="-2"/>
                <w:sz w:val="21"/>
              </w:rPr>
              <w:t>标记等规定。</w:t>
            </w:r>
          </w:p>
        </w:tc>
        <w:tc>
          <w:tcPr>
            <w:tcW w:w="1276" w:type="dxa"/>
            <w:vMerge w:val="restart"/>
          </w:tcPr>
          <w:p>
            <w:pPr>
              <w:pStyle w:val="TableParagraph"/>
              <w:rPr>
                <w:rFonts w:ascii="Times New Roman"/>
                <w:sz w:val="20"/>
              </w:rPr>
            </w:pPr>
          </w:p>
          <w:p>
            <w:pPr>
              <w:pStyle w:val="TableParagraph"/>
              <w:rPr>
                <w:rFonts w:ascii="Times New Roman"/>
                <w:sz w:val="20"/>
              </w:rPr>
            </w:pPr>
          </w:p>
          <w:p>
            <w:pPr>
              <w:pStyle w:val="TableParagraph"/>
              <w:spacing w:line="321" w:lineRule="auto" w:before="167"/>
              <w:ind w:left="109" w:right="100"/>
              <w:rPr>
                <w:rFonts w:ascii="宋体" w:eastAsia="宋体" w:hint="eastAsia"/>
                <w:sz w:val="21"/>
              </w:rPr>
            </w:pPr>
            <w:r>
              <w:rPr>
                <w:rFonts w:ascii="宋体" w:eastAsia="宋体" w:hint="eastAsia"/>
                <w:spacing w:val="-1"/>
                <w:sz w:val="21"/>
              </w:rPr>
              <w:t>以贝类为 </w:t>
            </w:r>
            <w:r>
              <w:rPr>
                <w:rFonts w:ascii="宋体" w:eastAsia="宋体" w:hint="eastAsia"/>
                <w:spacing w:val="-5"/>
                <w:sz w:val="21"/>
              </w:rPr>
              <w:t>主，按贝肉</w:t>
            </w:r>
            <w:r>
              <w:rPr>
                <w:rFonts w:ascii="宋体" w:eastAsia="宋体" w:hint="eastAsia"/>
                <w:spacing w:val="-4"/>
                <w:sz w:val="21"/>
              </w:rPr>
              <w:t>内大肠埃希氏菌值监测结果分类。</w:t>
            </w:r>
          </w:p>
        </w:tc>
        <w:tc>
          <w:tcPr>
            <w:tcW w:w="1416" w:type="dxa"/>
          </w:tcPr>
          <w:p>
            <w:pPr>
              <w:pStyle w:val="TableParagraph"/>
              <w:spacing w:before="4"/>
              <w:rPr>
                <w:rFonts w:ascii="Times New Roman"/>
                <w:sz w:val="22"/>
              </w:rPr>
            </w:pPr>
          </w:p>
          <w:p>
            <w:pPr>
              <w:pStyle w:val="TableParagraph"/>
              <w:spacing w:before="1"/>
              <w:ind w:left="182"/>
              <w:rPr>
                <w:rFonts w:ascii="宋体" w:eastAsia="宋体" w:hint="eastAsia"/>
                <w:sz w:val="21"/>
              </w:rPr>
            </w:pPr>
            <w:r>
              <w:rPr>
                <w:rFonts w:ascii="宋体" w:eastAsia="宋体" w:hint="eastAsia"/>
                <w:sz w:val="21"/>
              </w:rPr>
              <w:t>一类生产区</w:t>
            </w:r>
          </w:p>
        </w:tc>
        <w:tc>
          <w:tcPr>
            <w:tcW w:w="3403" w:type="dxa"/>
          </w:tcPr>
          <w:p>
            <w:pPr>
              <w:pStyle w:val="TableParagraph"/>
              <w:spacing w:before="78"/>
              <w:ind w:left="110"/>
              <w:rPr>
                <w:rFonts w:ascii="宋体" w:eastAsia="宋体" w:hint="eastAsia"/>
                <w:sz w:val="21"/>
              </w:rPr>
            </w:pPr>
            <w:r>
              <w:rPr>
                <w:rFonts w:ascii="宋体" w:eastAsia="宋体" w:hint="eastAsia"/>
                <w:sz w:val="21"/>
              </w:rPr>
              <w:t>每 </w:t>
            </w:r>
            <w:r>
              <w:rPr>
                <w:rFonts w:ascii="Times New Roman" w:eastAsia="Times New Roman"/>
                <w:sz w:val="21"/>
              </w:rPr>
              <w:t>100 </w:t>
            </w:r>
            <w:r>
              <w:rPr>
                <w:rFonts w:ascii="宋体" w:eastAsia="宋体" w:hint="eastAsia"/>
                <w:sz w:val="21"/>
              </w:rPr>
              <w:t>克贝肉内大肠杆菌值值低于</w:t>
            </w:r>
          </w:p>
          <w:p>
            <w:pPr>
              <w:pStyle w:val="TableParagraph"/>
              <w:spacing w:line="262" w:lineRule="exact" w:before="90"/>
              <w:ind w:left="110"/>
              <w:rPr>
                <w:rFonts w:ascii="宋体" w:eastAsia="宋体" w:hint="eastAsia"/>
                <w:sz w:val="21"/>
              </w:rPr>
            </w:pPr>
            <w:r>
              <w:rPr>
                <w:rFonts w:ascii="Times New Roman" w:eastAsia="Times New Roman"/>
                <w:sz w:val="21"/>
              </w:rPr>
              <w:t>230MPN</w:t>
            </w:r>
            <w:r>
              <w:rPr>
                <w:rFonts w:ascii="宋体" w:eastAsia="宋体" w:hint="eastAsia"/>
                <w:sz w:val="21"/>
              </w:rPr>
              <w:t>（含）</w:t>
            </w:r>
          </w:p>
        </w:tc>
        <w:tc>
          <w:tcPr>
            <w:tcW w:w="3100" w:type="dxa"/>
          </w:tcPr>
          <w:p>
            <w:pPr>
              <w:pStyle w:val="TableParagraph"/>
              <w:spacing w:line="360" w:lineRule="exact"/>
              <w:ind w:left="111" w:right="242"/>
              <w:rPr>
                <w:rFonts w:ascii="宋体" w:eastAsia="宋体" w:hint="eastAsia"/>
                <w:sz w:val="21"/>
              </w:rPr>
            </w:pPr>
            <w:r>
              <w:rPr>
                <w:rFonts w:ascii="宋体" w:eastAsia="宋体" w:hint="eastAsia"/>
                <w:sz w:val="21"/>
              </w:rPr>
              <w:t>该区域生产的贝类产品可直接上市。</w:t>
            </w:r>
          </w:p>
        </w:tc>
      </w:tr>
      <w:tr>
        <w:trPr>
          <w:trHeight w:val="719"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vMerge/>
            <w:tcBorders>
              <w:top w:val="nil"/>
            </w:tcBorders>
          </w:tcPr>
          <w:p>
            <w:pPr>
              <w:rPr>
                <w:sz w:val="2"/>
                <w:szCs w:val="2"/>
              </w:rPr>
            </w:pPr>
          </w:p>
        </w:tc>
        <w:tc>
          <w:tcPr>
            <w:tcW w:w="1416" w:type="dxa"/>
          </w:tcPr>
          <w:p>
            <w:pPr>
              <w:pStyle w:val="TableParagraph"/>
              <w:spacing w:before="4"/>
              <w:rPr>
                <w:rFonts w:ascii="Times New Roman"/>
                <w:sz w:val="22"/>
              </w:rPr>
            </w:pPr>
          </w:p>
          <w:p>
            <w:pPr>
              <w:pStyle w:val="TableParagraph"/>
              <w:ind w:left="182"/>
              <w:rPr>
                <w:rFonts w:ascii="宋体" w:eastAsia="宋体" w:hint="eastAsia"/>
                <w:sz w:val="21"/>
              </w:rPr>
            </w:pPr>
            <w:r>
              <w:rPr>
                <w:rFonts w:ascii="宋体" w:eastAsia="宋体" w:hint="eastAsia"/>
                <w:sz w:val="21"/>
              </w:rPr>
              <w:t>二类生产区</w:t>
            </w:r>
          </w:p>
        </w:tc>
        <w:tc>
          <w:tcPr>
            <w:tcW w:w="3403" w:type="dxa"/>
          </w:tcPr>
          <w:p>
            <w:pPr>
              <w:pStyle w:val="TableParagraph"/>
              <w:spacing w:before="77"/>
              <w:ind w:left="110"/>
              <w:rPr>
                <w:rFonts w:ascii="宋体" w:eastAsia="宋体" w:hint="eastAsia"/>
                <w:sz w:val="21"/>
              </w:rPr>
            </w:pPr>
            <w:r>
              <w:rPr>
                <w:rFonts w:ascii="宋体" w:eastAsia="宋体" w:hint="eastAsia"/>
                <w:sz w:val="21"/>
              </w:rPr>
              <w:t>每 </w:t>
            </w:r>
            <w:r>
              <w:rPr>
                <w:rFonts w:ascii="Times New Roman" w:eastAsia="Times New Roman"/>
                <w:sz w:val="21"/>
              </w:rPr>
              <w:t>100 </w:t>
            </w:r>
            <w:r>
              <w:rPr>
                <w:rFonts w:ascii="宋体" w:eastAsia="宋体" w:hint="eastAsia"/>
                <w:sz w:val="21"/>
              </w:rPr>
              <w:t>克贝肉内大肠杆菌值值大于</w:t>
            </w:r>
          </w:p>
          <w:p>
            <w:pPr>
              <w:pStyle w:val="TableParagraph"/>
              <w:spacing w:line="262" w:lineRule="exact" w:before="91"/>
              <w:ind w:left="110"/>
              <w:rPr>
                <w:rFonts w:ascii="宋体" w:eastAsia="宋体" w:hint="eastAsia"/>
                <w:sz w:val="21"/>
              </w:rPr>
            </w:pPr>
            <w:r>
              <w:rPr>
                <w:rFonts w:ascii="Times New Roman" w:eastAsia="Times New Roman"/>
                <w:sz w:val="21"/>
              </w:rPr>
              <w:t>230MPN </w:t>
            </w:r>
            <w:r>
              <w:rPr>
                <w:rFonts w:ascii="宋体" w:eastAsia="宋体" w:hint="eastAsia"/>
                <w:sz w:val="21"/>
              </w:rPr>
              <w:t>且低于 </w:t>
            </w:r>
            <w:r>
              <w:rPr>
                <w:rFonts w:ascii="Times New Roman" w:eastAsia="Times New Roman"/>
                <w:sz w:val="21"/>
              </w:rPr>
              <w:t>4600MPN</w:t>
            </w:r>
            <w:r>
              <w:rPr>
                <w:rFonts w:ascii="宋体" w:eastAsia="宋体" w:hint="eastAsia"/>
                <w:sz w:val="21"/>
              </w:rPr>
              <w:t>（含）</w:t>
            </w:r>
          </w:p>
        </w:tc>
        <w:tc>
          <w:tcPr>
            <w:tcW w:w="3100" w:type="dxa"/>
          </w:tcPr>
          <w:p>
            <w:pPr>
              <w:pStyle w:val="TableParagraph"/>
              <w:spacing w:before="77"/>
              <w:ind w:left="111"/>
              <w:rPr>
                <w:rFonts w:ascii="宋体" w:eastAsia="宋体" w:hint="eastAsia"/>
                <w:sz w:val="21"/>
              </w:rPr>
            </w:pPr>
            <w:r>
              <w:rPr>
                <w:rFonts w:ascii="宋体" w:eastAsia="宋体" w:hint="eastAsia"/>
                <w:sz w:val="21"/>
              </w:rPr>
              <w:t>该区域生产的贝类产品可上</w:t>
            </w:r>
          </w:p>
          <w:p>
            <w:pPr>
              <w:pStyle w:val="TableParagraph"/>
              <w:spacing w:line="262" w:lineRule="exact" w:before="91"/>
              <w:ind w:left="111"/>
              <w:rPr>
                <w:rFonts w:ascii="宋体" w:eastAsia="宋体" w:hint="eastAsia"/>
                <w:sz w:val="21"/>
              </w:rPr>
            </w:pPr>
            <w:r>
              <w:rPr>
                <w:rFonts w:ascii="宋体" w:eastAsia="宋体" w:hint="eastAsia"/>
                <w:sz w:val="21"/>
              </w:rPr>
              <w:t>市，不可生食。</w:t>
            </w:r>
          </w:p>
        </w:tc>
      </w:tr>
      <w:tr>
        <w:trPr>
          <w:trHeight w:val="1440"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vMerge/>
            <w:tcBorders>
              <w:top w:val="nil"/>
            </w:tcBorders>
          </w:tcPr>
          <w:p>
            <w:pPr>
              <w:rPr>
                <w:sz w:val="2"/>
                <w:szCs w:val="2"/>
              </w:rPr>
            </w:pPr>
          </w:p>
        </w:tc>
        <w:tc>
          <w:tcPr>
            <w:tcW w:w="1416" w:type="dxa"/>
          </w:tcPr>
          <w:p>
            <w:pPr>
              <w:pStyle w:val="TableParagraph"/>
              <w:rPr>
                <w:rFonts w:ascii="Times New Roman"/>
                <w:sz w:val="20"/>
              </w:rPr>
            </w:pPr>
          </w:p>
          <w:p>
            <w:pPr>
              <w:pStyle w:val="TableParagraph"/>
              <w:rPr>
                <w:rFonts w:ascii="Times New Roman"/>
                <w:sz w:val="20"/>
              </w:rPr>
            </w:pPr>
          </w:p>
          <w:p>
            <w:pPr>
              <w:pStyle w:val="TableParagraph"/>
              <w:spacing w:before="158"/>
              <w:ind w:left="182"/>
              <w:rPr>
                <w:rFonts w:ascii="宋体" w:eastAsia="宋体" w:hint="eastAsia"/>
                <w:sz w:val="21"/>
              </w:rPr>
            </w:pPr>
            <w:r>
              <w:rPr>
                <w:rFonts w:ascii="宋体" w:eastAsia="宋体" w:hint="eastAsia"/>
                <w:sz w:val="21"/>
              </w:rPr>
              <w:t>三类生产区</w:t>
            </w:r>
          </w:p>
        </w:tc>
        <w:tc>
          <w:tcPr>
            <w:tcW w:w="3403" w:type="dxa"/>
          </w:tcPr>
          <w:p>
            <w:pPr>
              <w:pStyle w:val="TableParagraph"/>
              <w:spacing w:before="5"/>
              <w:rPr>
                <w:rFonts w:ascii="Times New Roman"/>
                <w:sz w:val="22"/>
              </w:rPr>
            </w:pPr>
          </w:p>
          <w:p>
            <w:pPr>
              <w:pStyle w:val="TableParagraph"/>
              <w:ind w:left="110"/>
              <w:rPr>
                <w:rFonts w:ascii="宋体" w:eastAsia="宋体" w:hint="eastAsia"/>
                <w:sz w:val="21"/>
              </w:rPr>
            </w:pPr>
            <w:r>
              <w:rPr>
                <w:rFonts w:ascii="宋体" w:eastAsia="宋体" w:hint="eastAsia"/>
                <w:sz w:val="21"/>
              </w:rPr>
              <w:t>每 </w:t>
            </w:r>
            <w:r>
              <w:rPr>
                <w:rFonts w:ascii="Times New Roman" w:eastAsia="Times New Roman"/>
                <w:sz w:val="21"/>
              </w:rPr>
              <w:t>100 </w:t>
            </w:r>
            <w:r>
              <w:rPr>
                <w:rFonts w:ascii="宋体" w:eastAsia="宋体" w:hint="eastAsia"/>
                <w:sz w:val="21"/>
              </w:rPr>
              <w:t>克贝肉内大肠杆菌值值大于</w:t>
            </w:r>
          </w:p>
          <w:p>
            <w:pPr>
              <w:pStyle w:val="TableParagraph"/>
              <w:spacing w:before="91"/>
              <w:ind w:left="110"/>
              <w:rPr>
                <w:rFonts w:ascii="Times New Roman" w:eastAsia="Times New Roman"/>
                <w:sz w:val="21"/>
              </w:rPr>
            </w:pPr>
            <w:r>
              <w:rPr>
                <w:rFonts w:ascii="Times New Roman" w:eastAsia="Times New Roman"/>
                <w:sz w:val="21"/>
              </w:rPr>
              <w:t>4600MPN </w:t>
            </w:r>
            <w:r>
              <w:rPr>
                <w:rFonts w:ascii="宋体" w:eastAsia="宋体" w:hint="eastAsia"/>
                <w:sz w:val="21"/>
              </w:rPr>
              <w:t>且小于 </w:t>
            </w:r>
            <w:r>
              <w:rPr>
                <w:rFonts w:ascii="Times New Roman" w:eastAsia="Times New Roman"/>
                <w:sz w:val="21"/>
              </w:rPr>
              <w:t>46000MPN</w:t>
            </w:r>
          </w:p>
          <w:p>
            <w:pPr>
              <w:pStyle w:val="TableParagraph"/>
              <w:spacing w:before="91"/>
              <w:ind w:left="110"/>
              <w:rPr>
                <w:rFonts w:ascii="宋体" w:eastAsia="宋体" w:hint="eastAsia"/>
                <w:sz w:val="21"/>
              </w:rPr>
            </w:pPr>
            <w:r>
              <w:rPr>
                <w:rFonts w:ascii="宋体" w:eastAsia="宋体" w:hint="eastAsia"/>
                <w:sz w:val="21"/>
              </w:rPr>
              <w:t>（含）</w:t>
            </w:r>
          </w:p>
        </w:tc>
        <w:tc>
          <w:tcPr>
            <w:tcW w:w="3100" w:type="dxa"/>
          </w:tcPr>
          <w:p>
            <w:pPr>
              <w:pStyle w:val="TableParagraph"/>
              <w:spacing w:line="321" w:lineRule="auto" w:before="77"/>
              <w:ind w:left="111" w:right="242"/>
              <w:jc w:val="both"/>
              <w:rPr>
                <w:rFonts w:ascii="宋体" w:eastAsia="宋体" w:hint="eastAsia"/>
                <w:sz w:val="21"/>
              </w:rPr>
            </w:pPr>
            <w:r>
              <w:rPr>
                <w:rFonts w:ascii="宋体" w:eastAsia="宋体" w:hint="eastAsia"/>
                <w:spacing w:val="-4"/>
                <w:sz w:val="21"/>
              </w:rPr>
              <w:t>该区域生产的贝类产品须进行暂养或净化，达到二类生产区贝类安全标准后方可上市；或</w:t>
            </w:r>
          </w:p>
          <w:p>
            <w:pPr>
              <w:pStyle w:val="TableParagraph"/>
              <w:spacing w:line="261" w:lineRule="exact"/>
              <w:ind w:left="111"/>
              <w:rPr>
                <w:rFonts w:ascii="宋体" w:eastAsia="宋体" w:hint="eastAsia"/>
                <w:sz w:val="21"/>
              </w:rPr>
            </w:pPr>
            <w:r>
              <w:rPr>
                <w:rFonts w:ascii="宋体" w:eastAsia="宋体" w:hint="eastAsia"/>
                <w:spacing w:val="-3"/>
                <w:sz w:val="21"/>
              </w:rPr>
              <w:t>者在加贴完整信息标签的前提</w:t>
            </w:r>
          </w:p>
        </w:tc>
      </w:tr>
    </w:tbl>
    <w:p>
      <w:pPr>
        <w:spacing w:after="0" w:line="261" w:lineRule="exact"/>
        <w:rPr>
          <w:rFonts w:ascii="宋体" w:eastAsia="宋体" w:hint="eastAsia"/>
          <w:sz w:val="21"/>
        </w:rPr>
        <w:sectPr>
          <w:pgSz w:w="16840" w:h="11910" w:orient="landscape"/>
          <w:pgMar w:header="0" w:footer="1117" w:top="1100" w:bottom="1300" w:left="1340" w:right="1420"/>
        </w:sect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713"/>
        <w:gridCol w:w="1646"/>
        <w:gridCol w:w="1276"/>
        <w:gridCol w:w="1416"/>
        <w:gridCol w:w="3403"/>
        <w:gridCol w:w="3100"/>
      </w:tblGrid>
      <w:tr>
        <w:trPr>
          <w:trHeight w:val="937" w:hRule="atLeast"/>
        </w:trPr>
        <w:tc>
          <w:tcPr>
            <w:tcW w:w="818" w:type="dxa"/>
            <w:vMerge w:val="restart"/>
          </w:tcPr>
          <w:p>
            <w:pPr>
              <w:pStyle w:val="TableParagraph"/>
              <w:rPr>
                <w:rFonts w:ascii="Times New Roman"/>
                <w:sz w:val="20"/>
              </w:rPr>
            </w:pPr>
          </w:p>
        </w:tc>
        <w:tc>
          <w:tcPr>
            <w:tcW w:w="1713" w:type="dxa"/>
            <w:vMerge w:val="restart"/>
          </w:tcPr>
          <w:p>
            <w:pPr>
              <w:pStyle w:val="TableParagraph"/>
              <w:rPr>
                <w:rFonts w:ascii="Times New Roman"/>
                <w:sz w:val="20"/>
              </w:rPr>
            </w:pPr>
          </w:p>
        </w:tc>
        <w:tc>
          <w:tcPr>
            <w:tcW w:w="1646" w:type="dxa"/>
            <w:vMerge w:val="restart"/>
          </w:tcPr>
          <w:p>
            <w:pPr>
              <w:pStyle w:val="TableParagraph"/>
              <w:rPr>
                <w:rFonts w:ascii="Times New Roman"/>
                <w:sz w:val="20"/>
              </w:rPr>
            </w:pPr>
          </w:p>
        </w:tc>
        <w:tc>
          <w:tcPr>
            <w:tcW w:w="1276" w:type="dxa"/>
            <w:vMerge w:val="restart"/>
          </w:tcPr>
          <w:p>
            <w:pPr>
              <w:pStyle w:val="TableParagraph"/>
              <w:rPr>
                <w:rFonts w:ascii="Times New Roman"/>
                <w:sz w:val="20"/>
              </w:rPr>
            </w:pPr>
          </w:p>
        </w:tc>
        <w:tc>
          <w:tcPr>
            <w:tcW w:w="1416" w:type="dxa"/>
          </w:tcPr>
          <w:p>
            <w:pPr>
              <w:pStyle w:val="TableParagraph"/>
              <w:rPr>
                <w:rFonts w:ascii="Times New Roman"/>
                <w:sz w:val="20"/>
              </w:rPr>
            </w:pPr>
          </w:p>
        </w:tc>
        <w:tc>
          <w:tcPr>
            <w:tcW w:w="3403" w:type="dxa"/>
          </w:tcPr>
          <w:p>
            <w:pPr>
              <w:pStyle w:val="TableParagraph"/>
              <w:rPr>
                <w:rFonts w:ascii="Times New Roman"/>
                <w:sz w:val="20"/>
              </w:rPr>
            </w:pPr>
          </w:p>
        </w:tc>
        <w:tc>
          <w:tcPr>
            <w:tcW w:w="3100" w:type="dxa"/>
          </w:tcPr>
          <w:p>
            <w:pPr>
              <w:pStyle w:val="TableParagraph"/>
              <w:spacing w:line="321" w:lineRule="auto" w:before="77"/>
              <w:ind w:left="111" w:right="242"/>
              <w:rPr>
                <w:rFonts w:ascii="宋体" w:eastAsia="宋体" w:hint="eastAsia"/>
                <w:sz w:val="21"/>
              </w:rPr>
            </w:pPr>
            <w:r>
              <w:rPr>
                <w:rFonts w:ascii="宋体" w:eastAsia="宋体" w:hint="eastAsia"/>
                <w:sz w:val="21"/>
              </w:rPr>
              <w:t>下，直接运往加工厂进行密封杀菌或热处理。</w:t>
            </w:r>
          </w:p>
        </w:tc>
      </w:tr>
      <w:tr>
        <w:trPr>
          <w:trHeight w:val="722"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vMerge/>
            <w:tcBorders>
              <w:top w:val="nil"/>
            </w:tcBorders>
          </w:tcPr>
          <w:p>
            <w:pPr>
              <w:rPr>
                <w:sz w:val="2"/>
                <w:szCs w:val="2"/>
              </w:rPr>
            </w:pPr>
          </w:p>
        </w:tc>
        <w:tc>
          <w:tcPr>
            <w:tcW w:w="1416" w:type="dxa"/>
          </w:tcPr>
          <w:p>
            <w:pPr>
              <w:pStyle w:val="TableParagraph"/>
              <w:spacing w:before="7"/>
              <w:rPr>
                <w:rFonts w:ascii="Times New Roman"/>
                <w:sz w:val="22"/>
              </w:rPr>
            </w:pPr>
          </w:p>
          <w:p>
            <w:pPr>
              <w:pStyle w:val="TableParagraph"/>
              <w:ind w:left="164" w:right="149"/>
              <w:jc w:val="center"/>
              <w:rPr>
                <w:rFonts w:ascii="宋体" w:eastAsia="宋体" w:hint="eastAsia"/>
                <w:sz w:val="21"/>
              </w:rPr>
            </w:pPr>
            <w:r>
              <w:rPr>
                <w:rFonts w:ascii="宋体" w:eastAsia="宋体" w:hint="eastAsia"/>
                <w:sz w:val="21"/>
              </w:rPr>
              <w:t>禁止区</w:t>
            </w:r>
          </w:p>
        </w:tc>
        <w:tc>
          <w:tcPr>
            <w:tcW w:w="3403" w:type="dxa"/>
          </w:tcPr>
          <w:p>
            <w:pPr>
              <w:pStyle w:val="TableParagraph"/>
              <w:spacing w:line="360" w:lineRule="exact" w:before="2"/>
              <w:ind w:left="110" w:right="27" w:firstLine="16"/>
              <w:rPr>
                <w:rFonts w:ascii="宋体" w:eastAsia="宋体" w:hint="eastAsia"/>
                <w:sz w:val="21"/>
              </w:rPr>
            </w:pPr>
            <w:r>
              <w:rPr>
                <w:rFonts w:ascii="宋体" w:eastAsia="宋体" w:hint="eastAsia"/>
                <w:sz w:val="21"/>
              </w:rPr>
              <w:t>长期受污染、短期内难以改善或大肠杆菌值值高于 </w:t>
            </w:r>
            <w:r>
              <w:rPr>
                <w:rFonts w:ascii="Times New Roman" w:eastAsia="Times New Roman"/>
                <w:sz w:val="21"/>
              </w:rPr>
              <w:t>46000MPN </w:t>
            </w:r>
            <w:r>
              <w:rPr>
                <w:rFonts w:ascii="宋体" w:eastAsia="宋体" w:hint="eastAsia"/>
                <w:sz w:val="21"/>
              </w:rPr>
              <w:t>的区域</w:t>
            </w:r>
          </w:p>
        </w:tc>
        <w:tc>
          <w:tcPr>
            <w:tcW w:w="3100" w:type="dxa"/>
          </w:tcPr>
          <w:p>
            <w:pPr>
              <w:pStyle w:val="TableParagraph"/>
              <w:spacing w:before="7"/>
              <w:rPr>
                <w:rFonts w:ascii="Times New Roman"/>
                <w:sz w:val="22"/>
              </w:rPr>
            </w:pPr>
          </w:p>
          <w:p>
            <w:pPr>
              <w:pStyle w:val="TableParagraph"/>
              <w:ind w:left="111"/>
              <w:rPr>
                <w:rFonts w:ascii="宋体" w:eastAsia="宋体" w:hint="eastAsia"/>
                <w:sz w:val="21"/>
              </w:rPr>
            </w:pPr>
            <w:r>
              <w:rPr>
                <w:rFonts w:ascii="宋体" w:eastAsia="宋体" w:hint="eastAsia"/>
                <w:sz w:val="21"/>
              </w:rPr>
              <w:t>禁止从事贝类养殖和采捕活动</w:t>
            </w:r>
          </w:p>
        </w:tc>
      </w:tr>
      <w:tr>
        <w:trPr>
          <w:trHeight w:val="720" w:hRule="atLeast"/>
        </w:trPr>
        <w:tc>
          <w:tcPr>
            <w:tcW w:w="81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99"/>
              <w:rPr>
                <w:rFonts w:ascii="宋体" w:eastAsia="宋体" w:hint="eastAsia"/>
                <w:sz w:val="21"/>
              </w:rPr>
            </w:pPr>
            <w:r>
              <w:rPr>
                <w:rFonts w:ascii="宋体" w:eastAsia="宋体" w:hint="eastAsia"/>
                <w:sz w:val="21"/>
              </w:rPr>
              <w:t>中国</w:t>
            </w:r>
          </w:p>
        </w:tc>
        <w:tc>
          <w:tcPr>
            <w:tcW w:w="1713"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321" w:lineRule="auto"/>
              <w:ind w:left="122" w:right="104"/>
              <w:jc w:val="center"/>
              <w:rPr>
                <w:rFonts w:ascii="宋体" w:eastAsia="宋体" w:hint="eastAsia"/>
                <w:sz w:val="21"/>
              </w:rPr>
            </w:pPr>
            <w:r>
              <w:rPr>
                <w:rFonts w:ascii="Times New Roman" w:eastAsia="Times New Roman"/>
                <w:sz w:val="21"/>
              </w:rPr>
              <w:t>2011</w:t>
            </w:r>
            <w:r>
              <w:rPr>
                <w:rFonts w:ascii="Times New Roman" w:eastAsia="Times New Roman"/>
                <w:spacing w:val="-1"/>
                <w:sz w:val="21"/>
              </w:rPr>
              <w:t> </w:t>
            </w:r>
            <w:r>
              <w:rPr>
                <w:rFonts w:ascii="宋体" w:eastAsia="宋体" w:hint="eastAsia"/>
                <w:spacing w:val="-2"/>
                <w:sz w:val="21"/>
              </w:rPr>
              <w:t>年海水贝</w:t>
            </w:r>
            <w:r>
              <w:rPr>
                <w:rFonts w:ascii="宋体" w:eastAsia="宋体" w:hint="eastAsia"/>
                <w:spacing w:val="-5"/>
                <w:sz w:val="21"/>
              </w:rPr>
              <w:t>类生产区划型工</w:t>
            </w:r>
            <w:r>
              <w:rPr>
                <w:rFonts w:ascii="宋体" w:eastAsia="宋体" w:hint="eastAsia"/>
                <w:sz w:val="21"/>
              </w:rPr>
              <w:t>作要求</w:t>
            </w:r>
          </w:p>
          <w:p>
            <w:pPr>
              <w:pStyle w:val="TableParagraph"/>
              <w:spacing w:line="268" w:lineRule="exact"/>
              <w:ind w:left="117" w:right="104"/>
              <w:jc w:val="center"/>
              <w:rPr>
                <w:rFonts w:ascii="宋体" w:eastAsia="宋体" w:hint="eastAsia"/>
                <w:sz w:val="21"/>
              </w:rPr>
            </w:pPr>
            <w:r>
              <w:rPr>
                <w:rFonts w:ascii="宋体" w:eastAsia="宋体" w:hint="eastAsia"/>
                <w:sz w:val="21"/>
              </w:rPr>
              <w:t>（</w:t>
            </w:r>
            <w:r>
              <w:rPr>
                <w:rFonts w:ascii="宋体" w:eastAsia="宋体" w:hint="eastAsia"/>
                <w:spacing w:val="-2"/>
                <w:sz w:val="21"/>
              </w:rPr>
              <w:t>农渔发</w:t>
            </w:r>
          </w:p>
          <w:p>
            <w:pPr>
              <w:pStyle w:val="TableParagraph"/>
              <w:spacing w:before="91"/>
              <w:ind w:left="117" w:right="104"/>
              <w:jc w:val="center"/>
              <w:rPr>
                <w:rFonts w:ascii="宋体" w:eastAsia="宋体" w:hint="eastAsia"/>
                <w:sz w:val="21"/>
              </w:rPr>
            </w:pPr>
            <w:r>
              <w:rPr>
                <w:rFonts w:ascii="Times New Roman" w:eastAsia="Times New Roman"/>
                <w:sz w:val="21"/>
              </w:rPr>
              <w:t>[2011]8 </w:t>
            </w:r>
            <w:r>
              <w:rPr>
                <w:rFonts w:ascii="宋体" w:eastAsia="宋体" w:hint="eastAsia"/>
                <w:sz w:val="21"/>
              </w:rPr>
              <w:t>号）</w:t>
            </w:r>
          </w:p>
        </w:tc>
        <w:tc>
          <w:tcPr>
            <w:tcW w:w="164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spacing w:line="321" w:lineRule="auto" w:before="1"/>
              <w:ind w:left="192" w:right="178"/>
              <w:jc w:val="both"/>
              <w:rPr>
                <w:rFonts w:ascii="宋体" w:eastAsia="宋体" w:hint="eastAsia"/>
                <w:sz w:val="21"/>
              </w:rPr>
            </w:pPr>
            <w:r>
              <w:rPr>
                <w:rFonts w:ascii="宋体" w:eastAsia="宋体" w:hint="eastAsia"/>
                <w:sz w:val="21"/>
              </w:rPr>
              <w:t>对贝类生产区条件、暂养、净化、活双壳贝卫生要求、公共卫生控制和生产监测、包装、发运、标记等规定</w:t>
            </w:r>
          </w:p>
        </w:tc>
        <w:tc>
          <w:tcPr>
            <w:tcW w:w="127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321" w:lineRule="auto"/>
              <w:ind w:left="112" w:right="98"/>
              <w:jc w:val="center"/>
              <w:rPr>
                <w:rFonts w:ascii="宋体" w:eastAsia="宋体" w:hint="eastAsia"/>
                <w:sz w:val="21"/>
              </w:rPr>
            </w:pPr>
            <w:r>
              <w:rPr>
                <w:rFonts w:ascii="宋体" w:eastAsia="宋体" w:hint="eastAsia"/>
                <w:spacing w:val="-1"/>
                <w:sz w:val="21"/>
              </w:rPr>
              <w:t>以贝类为 </w:t>
            </w:r>
            <w:r>
              <w:rPr>
                <w:rFonts w:ascii="宋体" w:eastAsia="宋体" w:hint="eastAsia"/>
                <w:spacing w:val="-5"/>
                <w:sz w:val="21"/>
              </w:rPr>
              <w:t>主，按贝肉内大肠杆菌值监测结果</w:t>
            </w:r>
          </w:p>
          <w:p>
            <w:pPr>
              <w:pStyle w:val="TableParagraph"/>
              <w:spacing w:line="321" w:lineRule="auto"/>
              <w:ind w:left="246" w:right="232"/>
              <w:jc w:val="center"/>
              <w:rPr>
                <w:rFonts w:ascii="宋体" w:eastAsia="宋体" w:hint="eastAsia"/>
                <w:sz w:val="21"/>
              </w:rPr>
            </w:pPr>
            <w:r>
              <w:rPr>
                <w:rFonts w:ascii="宋体" w:eastAsia="宋体" w:hint="eastAsia"/>
                <w:sz w:val="21"/>
              </w:rPr>
              <w:t>（</w:t>
            </w:r>
            <w:r>
              <w:rPr>
                <w:rFonts w:ascii="Times New Roman" w:eastAsia="Times New Roman"/>
                <w:sz w:val="21"/>
              </w:rPr>
              <w:t>N</w:t>
            </w:r>
            <w:r>
              <w:rPr>
                <w:rFonts w:ascii="宋体" w:eastAsia="宋体" w:hint="eastAsia"/>
                <w:sz w:val="21"/>
              </w:rPr>
              <w:t>）分类。</w:t>
            </w:r>
          </w:p>
        </w:tc>
        <w:tc>
          <w:tcPr>
            <w:tcW w:w="1416" w:type="dxa"/>
          </w:tcPr>
          <w:p>
            <w:pPr>
              <w:pStyle w:val="TableParagraph"/>
              <w:spacing w:before="5"/>
              <w:rPr>
                <w:rFonts w:ascii="Times New Roman"/>
                <w:sz w:val="22"/>
              </w:rPr>
            </w:pPr>
          </w:p>
          <w:p>
            <w:pPr>
              <w:pStyle w:val="TableParagraph"/>
              <w:ind w:left="164" w:right="152"/>
              <w:jc w:val="center"/>
              <w:rPr>
                <w:rFonts w:ascii="宋体" w:eastAsia="宋体" w:hint="eastAsia"/>
                <w:sz w:val="21"/>
              </w:rPr>
            </w:pPr>
            <w:r>
              <w:rPr>
                <w:rFonts w:ascii="宋体" w:eastAsia="宋体" w:hint="eastAsia"/>
                <w:sz w:val="21"/>
              </w:rPr>
              <w:t>一类生产区</w:t>
            </w:r>
          </w:p>
        </w:tc>
        <w:tc>
          <w:tcPr>
            <w:tcW w:w="3403" w:type="dxa"/>
          </w:tcPr>
          <w:p>
            <w:pPr>
              <w:pStyle w:val="TableParagraph"/>
              <w:spacing w:before="92"/>
              <w:ind w:left="919"/>
              <w:rPr>
                <w:rFonts w:ascii="Times New Roman" w:hAnsi="Times New Roman"/>
                <w:sz w:val="21"/>
              </w:rPr>
            </w:pPr>
            <w:r>
              <w:rPr>
                <w:rFonts w:ascii="Times New Roman" w:hAnsi="Times New Roman"/>
                <w:sz w:val="21"/>
              </w:rPr>
              <w:t>N≤230 MPN/100g</w:t>
            </w:r>
          </w:p>
          <w:p>
            <w:pPr>
              <w:pStyle w:val="TableParagraph"/>
              <w:spacing w:line="262" w:lineRule="exact" w:before="105"/>
              <w:ind w:left="1003"/>
              <w:rPr>
                <w:rFonts w:ascii="Times New Roman" w:eastAsia="Times New Roman"/>
                <w:sz w:val="21"/>
              </w:rPr>
            </w:pPr>
            <w:r>
              <w:rPr>
                <w:rFonts w:ascii="Times New Roman" w:eastAsia="Times New Roman"/>
                <w:sz w:val="21"/>
              </w:rPr>
              <w:t>(</w:t>
            </w:r>
            <w:r>
              <w:rPr>
                <w:rFonts w:ascii="宋体" w:eastAsia="宋体" w:hint="eastAsia"/>
                <w:sz w:val="21"/>
              </w:rPr>
              <w:t>第一类生产区</w:t>
            </w:r>
            <w:r>
              <w:rPr>
                <w:rFonts w:ascii="Times New Roman" w:eastAsia="Times New Roman"/>
                <w:sz w:val="21"/>
              </w:rPr>
              <w:t>)</w:t>
            </w:r>
          </w:p>
        </w:tc>
        <w:tc>
          <w:tcPr>
            <w:tcW w:w="3100" w:type="dxa"/>
          </w:tcPr>
          <w:p>
            <w:pPr>
              <w:pStyle w:val="TableParagraph"/>
              <w:spacing w:line="360" w:lineRule="exact"/>
              <w:ind w:left="111" w:right="242"/>
              <w:rPr>
                <w:rFonts w:ascii="宋体" w:eastAsia="宋体" w:hint="eastAsia"/>
                <w:sz w:val="21"/>
              </w:rPr>
            </w:pPr>
            <w:r>
              <w:rPr>
                <w:rFonts w:ascii="宋体" w:eastAsia="宋体" w:hint="eastAsia"/>
                <w:sz w:val="21"/>
              </w:rPr>
              <w:t>该区域生产的贝类产品可直接上市。</w:t>
            </w:r>
          </w:p>
        </w:tc>
      </w:tr>
      <w:tr>
        <w:trPr>
          <w:trHeight w:val="719"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vMerge/>
            <w:tcBorders>
              <w:top w:val="nil"/>
            </w:tcBorders>
          </w:tcPr>
          <w:p>
            <w:pPr>
              <w:rPr>
                <w:sz w:val="2"/>
                <w:szCs w:val="2"/>
              </w:rPr>
            </w:pPr>
          </w:p>
        </w:tc>
        <w:tc>
          <w:tcPr>
            <w:tcW w:w="1416" w:type="dxa"/>
          </w:tcPr>
          <w:p>
            <w:pPr>
              <w:pStyle w:val="TableParagraph"/>
              <w:spacing w:before="4"/>
              <w:rPr>
                <w:rFonts w:ascii="Times New Roman"/>
                <w:sz w:val="22"/>
              </w:rPr>
            </w:pPr>
          </w:p>
          <w:p>
            <w:pPr>
              <w:pStyle w:val="TableParagraph"/>
              <w:spacing w:before="1"/>
              <w:ind w:left="164" w:right="152"/>
              <w:jc w:val="center"/>
              <w:rPr>
                <w:rFonts w:ascii="宋体" w:eastAsia="宋体" w:hint="eastAsia"/>
                <w:sz w:val="21"/>
              </w:rPr>
            </w:pPr>
            <w:r>
              <w:rPr>
                <w:rFonts w:ascii="宋体" w:eastAsia="宋体" w:hint="eastAsia"/>
                <w:sz w:val="21"/>
              </w:rPr>
              <w:t>二类生产区</w:t>
            </w:r>
          </w:p>
        </w:tc>
        <w:tc>
          <w:tcPr>
            <w:tcW w:w="3403" w:type="dxa"/>
          </w:tcPr>
          <w:p>
            <w:pPr>
              <w:pStyle w:val="TableParagraph"/>
              <w:spacing w:before="77"/>
              <w:ind w:left="92" w:right="77"/>
              <w:jc w:val="center"/>
              <w:rPr>
                <w:rFonts w:ascii="Times New Roman" w:hAnsi="Times New Roman" w:eastAsia="Times New Roman"/>
                <w:sz w:val="21"/>
              </w:rPr>
            </w:pPr>
            <w:r>
              <w:rPr>
                <w:rFonts w:ascii="Times New Roman" w:hAnsi="Times New Roman" w:eastAsia="Times New Roman"/>
                <w:sz w:val="21"/>
              </w:rPr>
              <w:t>230 MPN/100g</w:t>
            </w:r>
            <w:r>
              <w:rPr>
                <w:rFonts w:ascii="宋体" w:hAnsi="宋体" w:eastAsia="宋体" w:hint="eastAsia"/>
                <w:sz w:val="21"/>
              </w:rPr>
              <w:t>＜</w:t>
            </w:r>
            <w:r>
              <w:rPr>
                <w:rFonts w:ascii="Times New Roman" w:hAnsi="Times New Roman" w:eastAsia="Times New Roman"/>
                <w:sz w:val="21"/>
              </w:rPr>
              <w:t>N≤4600 MPN/100g</w:t>
            </w:r>
          </w:p>
          <w:p>
            <w:pPr>
              <w:pStyle w:val="TableParagraph"/>
              <w:spacing w:line="262" w:lineRule="exact" w:before="91"/>
              <w:ind w:left="92" w:right="76"/>
              <w:jc w:val="center"/>
              <w:rPr>
                <w:rFonts w:ascii="Times New Roman" w:eastAsia="Times New Roman"/>
                <w:sz w:val="21"/>
              </w:rPr>
            </w:pPr>
            <w:r>
              <w:rPr>
                <w:rFonts w:ascii="Times New Roman" w:eastAsia="Times New Roman"/>
                <w:sz w:val="21"/>
              </w:rPr>
              <w:t>(</w:t>
            </w:r>
            <w:r>
              <w:rPr>
                <w:rFonts w:ascii="宋体" w:eastAsia="宋体" w:hint="eastAsia"/>
                <w:sz w:val="21"/>
              </w:rPr>
              <w:t>第二类生产区</w:t>
            </w:r>
            <w:r>
              <w:rPr>
                <w:rFonts w:ascii="Times New Roman" w:eastAsia="Times New Roman"/>
                <w:sz w:val="21"/>
              </w:rPr>
              <w:t>)</w:t>
            </w:r>
          </w:p>
        </w:tc>
        <w:tc>
          <w:tcPr>
            <w:tcW w:w="3100" w:type="dxa"/>
          </w:tcPr>
          <w:p>
            <w:pPr>
              <w:pStyle w:val="TableParagraph"/>
              <w:spacing w:before="77"/>
              <w:ind w:left="111"/>
              <w:rPr>
                <w:rFonts w:ascii="宋体" w:eastAsia="宋体" w:hint="eastAsia"/>
                <w:sz w:val="21"/>
              </w:rPr>
            </w:pPr>
            <w:r>
              <w:rPr>
                <w:rFonts w:ascii="宋体" w:eastAsia="宋体" w:hint="eastAsia"/>
                <w:sz w:val="21"/>
              </w:rPr>
              <w:t>该区域生产的贝类产品可上</w:t>
            </w:r>
          </w:p>
          <w:p>
            <w:pPr>
              <w:pStyle w:val="TableParagraph"/>
              <w:spacing w:line="262" w:lineRule="exact" w:before="91"/>
              <w:ind w:left="111"/>
              <w:rPr>
                <w:rFonts w:ascii="宋体" w:eastAsia="宋体" w:hint="eastAsia"/>
                <w:sz w:val="21"/>
              </w:rPr>
            </w:pPr>
            <w:r>
              <w:rPr>
                <w:rFonts w:ascii="宋体" w:eastAsia="宋体" w:hint="eastAsia"/>
                <w:sz w:val="21"/>
              </w:rPr>
              <w:t>市，不可生食。</w:t>
            </w:r>
          </w:p>
        </w:tc>
      </w:tr>
      <w:tr>
        <w:trPr>
          <w:trHeight w:val="2159"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vMerge/>
            <w:tcBorders>
              <w:top w:val="nil"/>
            </w:tcBorders>
          </w:tcPr>
          <w:p>
            <w:pPr>
              <w:rPr>
                <w:sz w:val="2"/>
                <w:szCs w:val="2"/>
              </w:rPr>
            </w:pPr>
          </w:p>
        </w:tc>
        <w:tc>
          <w:tcPr>
            <w:tcW w:w="141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164" w:right="152"/>
              <w:jc w:val="center"/>
              <w:rPr>
                <w:rFonts w:ascii="宋体" w:eastAsia="宋体" w:hint="eastAsia"/>
                <w:sz w:val="21"/>
              </w:rPr>
            </w:pPr>
            <w:r>
              <w:rPr>
                <w:rFonts w:ascii="宋体" w:eastAsia="宋体" w:hint="eastAsia"/>
                <w:sz w:val="21"/>
              </w:rPr>
              <w:t>三类生产区</w:t>
            </w:r>
          </w:p>
        </w:tc>
        <w:tc>
          <w:tcPr>
            <w:tcW w:w="3403" w:type="dxa"/>
          </w:tcPr>
          <w:p>
            <w:pPr>
              <w:pStyle w:val="TableParagraph"/>
              <w:rPr>
                <w:rFonts w:ascii="Times New Roman"/>
                <w:sz w:val="22"/>
              </w:rPr>
            </w:pPr>
          </w:p>
          <w:p>
            <w:pPr>
              <w:pStyle w:val="TableParagraph"/>
              <w:spacing w:before="8"/>
              <w:rPr>
                <w:rFonts w:ascii="Times New Roman"/>
                <w:sz w:val="31"/>
              </w:rPr>
            </w:pPr>
          </w:p>
          <w:p>
            <w:pPr>
              <w:pStyle w:val="TableParagraph"/>
              <w:spacing w:line="333" w:lineRule="auto"/>
              <w:ind w:left="92" w:right="74"/>
              <w:jc w:val="center"/>
              <w:rPr>
                <w:rFonts w:ascii="Times New Roman" w:hAnsi="Times New Roman" w:eastAsia="Times New Roman"/>
                <w:sz w:val="21"/>
              </w:rPr>
            </w:pPr>
            <w:r>
              <w:rPr>
                <w:rFonts w:ascii="Times New Roman" w:hAnsi="Times New Roman" w:eastAsia="Times New Roman"/>
                <w:sz w:val="21"/>
              </w:rPr>
              <w:t>4600 MPN/100g</w:t>
            </w:r>
            <w:r>
              <w:rPr>
                <w:rFonts w:ascii="宋体" w:hAnsi="宋体" w:eastAsia="宋体" w:hint="eastAsia"/>
                <w:sz w:val="21"/>
              </w:rPr>
              <w:t>＜</w:t>
            </w:r>
            <w:r>
              <w:rPr>
                <w:rFonts w:ascii="Times New Roman" w:hAnsi="Times New Roman" w:eastAsia="Times New Roman"/>
                <w:sz w:val="21"/>
              </w:rPr>
              <w:t>N≤46000 MPN/100g</w:t>
            </w:r>
          </w:p>
          <w:p>
            <w:pPr>
              <w:pStyle w:val="TableParagraph"/>
              <w:spacing w:before="11"/>
              <w:ind w:left="92" w:right="76"/>
              <w:jc w:val="center"/>
              <w:rPr>
                <w:rFonts w:ascii="Times New Roman" w:eastAsia="Times New Roman"/>
                <w:sz w:val="21"/>
              </w:rPr>
            </w:pPr>
            <w:r>
              <w:rPr>
                <w:rFonts w:ascii="Times New Roman" w:eastAsia="Times New Roman"/>
                <w:sz w:val="21"/>
              </w:rPr>
              <w:t>(</w:t>
            </w:r>
            <w:r>
              <w:rPr>
                <w:rFonts w:ascii="宋体" w:eastAsia="宋体" w:hint="eastAsia"/>
                <w:sz w:val="21"/>
              </w:rPr>
              <w:t>第三类生产区</w:t>
            </w:r>
            <w:r>
              <w:rPr>
                <w:rFonts w:ascii="Times New Roman" w:eastAsia="Times New Roman"/>
                <w:sz w:val="21"/>
              </w:rPr>
              <w:t>)</w:t>
            </w:r>
          </w:p>
        </w:tc>
        <w:tc>
          <w:tcPr>
            <w:tcW w:w="3100" w:type="dxa"/>
          </w:tcPr>
          <w:p>
            <w:pPr>
              <w:pStyle w:val="TableParagraph"/>
              <w:spacing w:line="321" w:lineRule="auto" w:before="78"/>
              <w:ind w:left="111" w:right="242"/>
              <w:jc w:val="both"/>
              <w:rPr>
                <w:rFonts w:ascii="宋体" w:eastAsia="宋体" w:hint="eastAsia"/>
                <w:sz w:val="21"/>
              </w:rPr>
            </w:pPr>
            <w:r>
              <w:rPr>
                <w:rFonts w:ascii="宋体" w:eastAsia="宋体" w:hint="eastAsia"/>
                <w:sz w:val="21"/>
              </w:rPr>
              <w:t>该区域生产的贝类产品须进行暂养或净化，达到二类生产区贝类安全标准后方可上市；或者在加贴完整信息标签的前提下，直接运往加工厂进行密封</w:t>
            </w:r>
          </w:p>
          <w:p>
            <w:pPr>
              <w:pStyle w:val="TableParagraph"/>
              <w:spacing w:line="259" w:lineRule="exact"/>
              <w:ind w:left="111"/>
              <w:rPr>
                <w:rFonts w:ascii="宋体" w:eastAsia="宋体" w:hint="eastAsia"/>
                <w:sz w:val="21"/>
              </w:rPr>
            </w:pPr>
            <w:r>
              <w:rPr>
                <w:rFonts w:ascii="宋体" w:eastAsia="宋体" w:hint="eastAsia"/>
                <w:sz w:val="21"/>
              </w:rPr>
              <w:t>杀菌或热处理。</w:t>
            </w:r>
          </w:p>
        </w:tc>
      </w:tr>
      <w:tr>
        <w:trPr>
          <w:trHeight w:val="1146" w:hRule="atLeast"/>
        </w:trPr>
        <w:tc>
          <w:tcPr>
            <w:tcW w:w="818" w:type="dxa"/>
            <w:vMerge/>
            <w:tcBorders>
              <w:top w:val="nil"/>
            </w:tcBorders>
          </w:tcPr>
          <w:p>
            <w:pPr>
              <w:rPr>
                <w:sz w:val="2"/>
                <w:szCs w:val="2"/>
              </w:rPr>
            </w:pPr>
          </w:p>
        </w:tc>
        <w:tc>
          <w:tcPr>
            <w:tcW w:w="1713" w:type="dxa"/>
            <w:vMerge/>
            <w:tcBorders>
              <w:top w:val="nil"/>
            </w:tcBorders>
          </w:tcPr>
          <w:p>
            <w:pPr>
              <w:rPr>
                <w:sz w:val="2"/>
                <w:szCs w:val="2"/>
              </w:rPr>
            </w:pPr>
          </w:p>
        </w:tc>
        <w:tc>
          <w:tcPr>
            <w:tcW w:w="1646" w:type="dxa"/>
            <w:vMerge/>
            <w:tcBorders>
              <w:top w:val="nil"/>
            </w:tcBorders>
          </w:tcPr>
          <w:p>
            <w:pPr>
              <w:rPr>
                <w:sz w:val="2"/>
                <w:szCs w:val="2"/>
              </w:rPr>
            </w:pPr>
          </w:p>
        </w:tc>
        <w:tc>
          <w:tcPr>
            <w:tcW w:w="1276" w:type="dxa"/>
            <w:vMerge/>
            <w:tcBorders>
              <w:top w:val="nil"/>
            </w:tcBorders>
          </w:tcPr>
          <w:p>
            <w:pPr>
              <w:rPr>
                <w:sz w:val="2"/>
                <w:szCs w:val="2"/>
              </w:rPr>
            </w:pPr>
          </w:p>
        </w:tc>
        <w:tc>
          <w:tcPr>
            <w:tcW w:w="1416" w:type="dxa"/>
          </w:tcPr>
          <w:p>
            <w:pPr>
              <w:pStyle w:val="TableParagraph"/>
              <w:rPr>
                <w:rFonts w:ascii="Times New Roman"/>
                <w:sz w:val="20"/>
              </w:rPr>
            </w:pPr>
          </w:p>
          <w:p>
            <w:pPr>
              <w:pStyle w:val="TableParagraph"/>
              <w:spacing w:before="11"/>
              <w:rPr>
                <w:rFonts w:ascii="Times New Roman"/>
                <w:sz w:val="20"/>
              </w:rPr>
            </w:pPr>
          </w:p>
          <w:p>
            <w:pPr>
              <w:pStyle w:val="TableParagraph"/>
              <w:ind w:left="164" w:right="149"/>
              <w:jc w:val="center"/>
              <w:rPr>
                <w:rFonts w:ascii="宋体" w:eastAsia="宋体" w:hint="eastAsia"/>
                <w:sz w:val="21"/>
              </w:rPr>
            </w:pPr>
            <w:r>
              <w:rPr>
                <w:rFonts w:ascii="宋体" w:eastAsia="宋体" w:hint="eastAsia"/>
                <w:sz w:val="21"/>
              </w:rPr>
              <w:t>禁止区</w:t>
            </w:r>
          </w:p>
        </w:tc>
        <w:tc>
          <w:tcPr>
            <w:tcW w:w="3403" w:type="dxa"/>
          </w:tcPr>
          <w:p>
            <w:pPr>
              <w:pStyle w:val="TableParagraph"/>
              <w:rPr>
                <w:rFonts w:ascii="Times New Roman"/>
                <w:sz w:val="22"/>
              </w:rPr>
            </w:pPr>
          </w:p>
          <w:p>
            <w:pPr>
              <w:pStyle w:val="TableParagraph"/>
              <w:spacing w:before="11"/>
              <w:rPr>
                <w:rFonts w:ascii="Times New Roman"/>
                <w:sz w:val="18"/>
              </w:rPr>
            </w:pPr>
          </w:p>
          <w:p>
            <w:pPr>
              <w:pStyle w:val="TableParagraph"/>
              <w:ind w:left="110"/>
              <w:rPr>
                <w:rFonts w:ascii="宋体" w:eastAsia="宋体" w:hint="eastAsia"/>
                <w:sz w:val="21"/>
              </w:rPr>
            </w:pPr>
            <w:r>
              <w:rPr>
                <w:rFonts w:ascii="Times New Roman" w:eastAsia="Times New Roman"/>
                <w:sz w:val="21"/>
              </w:rPr>
              <w:t>N</w:t>
            </w:r>
            <w:r>
              <w:rPr>
                <w:rFonts w:ascii="宋体" w:eastAsia="宋体" w:hint="eastAsia"/>
                <w:sz w:val="21"/>
              </w:rPr>
              <w:t>＞</w:t>
            </w:r>
            <w:r>
              <w:rPr>
                <w:rFonts w:ascii="Times New Roman" w:eastAsia="Times New Roman"/>
                <w:sz w:val="21"/>
              </w:rPr>
              <w:t>46000 MPN/100g </w:t>
            </w:r>
            <w:r>
              <w:rPr>
                <w:rFonts w:ascii="宋体" w:eastAsia="宋体" w:hint="eastAsia"/>
                <w:sz w:val="21"/>
              </w:rPr>
              <w:t>且长期无改善</w:t>
            </w:r>
          </w:p>
        </w:tc>
        <w:tc>
          <w:tcPr>
            <w:tcW w:w="3100" w:type="dxa"/>
          </w:tcPr>
          <w:p>
            <w:pPr>
              <w:pStyle w:val="TableParagraph"/>
              <w:rPr>
                <w:rFonts w:ascii="Times New Roman"/>
                <w:sz w:val="20"/>
              </w:rPr>
            </w:pPr>
          </w:p>
          <w:p>
            <w:pPr>
              <w:pStyle w:val="TableParagraph"/>
              <w:spacing w:before="11"/>
              <w:rPr>
                <w:rFonts w:ascii="Times New Roman"/>
                <w:sz w:val="20"/>
              </w:rPr>
            </w:pPr>
          </w:p>
          <w:p>
            <w:pPr>
              <w:pStyle w:val="TableParagraph"/>
              <w:ind w:left="111"/>
              <w:rPr>
                <w:rFonts w:ascii="宋体" w:eastAsia="宋体" w:hint="eastAsia"/>
                <w:sz w:val="21"/>
              </w:rPr>
            </w:pPr>
            <w:r>
              <w:rPr>
                <w:rFonts w:ascii="宋体" w:eastAsia="宋体" w:hint="eastAsia"/>
                <w:sz w:val="21"/>
              </w:rPr>
              <w:t>禁止从事贝类养殖和采捕活动</w:t>
            </w:r>
          </w:p>
        </w:tc>
      </w:tr>
    </w:tbl>
    <w:p>
      <w:pPr>
        <w:spacing w:line="278" w:lineRule="auto" w:before="22"/>
        <w:ind w:left="100" w:right="54" w:firstLine="0"/>
        <w:jc w:val="left"/>
        <w:rPr>
          <w:sz w:val="21"/>
        </w:rPr>
      </w:pPr>
      <w:r>
        <w:rPr>
          <w:b/>
          <w:sz w:val="21"/>
        </w:rPr>
        <w:t>注：</w:t>
      </w:r>
      <w:r>
        <w:rPr>
          <w:spacing w:val="-3"/>
          <w:sz w:val="21"/>
        </w:rPr>
        <w:t>我国渔政〔</w:t>
      </w:r>
      <w:r>
        <w:rPr>
          <w:sz w:val="21"/>
        </w:rPr>
        <w:t>1997</w:t>
      </w:r>
      <w:r>
        <w:rPr>
          <w:spacing w:val="-3"/>
          <w:sz w:val="21"/>
        </w:rPr>
        <w:t>〕</w:t>
      </w:r>
      <w:r>
        <w:rPr>
          <w:rFonts w:ascii="宋体" w:eastAsia="宋体" w:hint="eastAsia"/>
          <w:sz w:val="21"/>
        </w:rPr>
        <w:t>6 </w:t>
      </w:r>
      <w:r>
        <w:rPr>
          <w:spacing w:val="-3"/>
          <w:sz w:val="21"/>
        </w:rPr>
        <w:t>号文下发《贝类生产环境卫生监督管理暂行规定》，当时要求属于超前；农办渔〔</w:t>
      </w:r>
      <w:r>
        <w:rPr>
          <w:rFonts w:ascii="宋体" w:eastAsia="宋体" w:hint="eastAsia"/>
          <w:sz w:val="21"/>
        </w:rPr>
        <w:t>2007</w:t>
      </w:r>
      <w:r>
        <w:rPr>
          <w:sz w:val="21"/>
        </w:rPr>
        <w:t>〕</w:t>
      </w:r>
      <w:r>
        <w:rPr>
          <w:rFonts w:ascii="宋体" w:eastAsia="宋体" w:hint="eastAsia"/>
          <w:sz w:val="21"/>
        </w:rPr>
        <w:t>18 </w:t>
      </w:r>
      <w:r>
        <w:rPr>
          <w:spacing w:val="-3"/>
          <w:sz w:val="21"/>
        </w:rPr>
        <w:t>号《 农业部办公厅关于开展海水贝类养殖生产区划型工作的通知》启动全国贝类卫生监测和划型工作；农渔发</w:t>
      </w:r>
      <w:r>
        <w:rPr>
          <w:rFonts w:ascii="宋体" w:eastAsia="宋体" w:hint="eastAsia"/>
          <w:sz w:val="21"/>
        </w:rPr>
        <w:t>[2011]8 </w:t>
      </w:r>
      <w:r>
        <w:rPr>
          <w:spacing w:val="-3"/>
          <w:sz w:val="21"/>
        </w:rPr>
        <w:t>号文件附件《</w:t>
      </w:r>
      <w:r>
        <w:rPr>
          <w:rFonts w:ascii="宋体" w:eastAsia="宋体" w:hint="eastAsia"/>
          <w:sz w:val="21"/>
        </w:rPr>
        <w:t>2011 </w:t>
      </w:r>
      <w:r>
        <w:rPr>
          <w:spacing w:val="-3"/>
          <w:sz w:val="21"/>
        </w:rPr>
        <w:t>年海水贝类生产区划型工作要求》沿用至今。</w:t>
      </w:r>
    </w:p>
    <w:p>
      <w:pPr>
        <w:spacing w:after="0" w:line="278" w:lineRule="auto"/>
        <w:jc w:val="left"/>
        <w:rPr>
          <w:sz w:val="21"/>
        </w:rPr>
        <w:sectPr>
          <w:pgSz w:w="16840" w:h="11910" w:orient="landscape"/>
          <w:pgMar w:header="0" w:footer="1117" w:top="1100" w:bottom="1300" w:left="1340" w:right="1420"/>
        </w:sectPr>
      </w:pPr>
    </w:p>
    <w:p>
      <w:pPr>
        <w:pStyle w:val="BodyText"/>
        <w:spacing w:before="29"/>
        <w:ind w:left="120"/>
        <w:rPr>
          <w:rFonts w:ascii="黑体" w:eastAsia="黑体" w:hint="eastAsia"/>
        </w:rPr>
      </w:pPr>
      <w:r>
        <w:rPr>
          <w:rFonts w:ascii="黑体" w:eastAsia="黑体" w:hint="eastAsia"/>
        </w:rPr>
        <w:t>附件 3</w:t>
      </w:r>
    </w:p>
    <w:p>
      <w:pPr>
        <w:pStyle w:val="BodyText"/>
        <w:spacing w:before="4"/>
        <w:ind w:left="0"/>
        <w:rPr>
          <w:rFonts w:ascii="黑体"/>
          <w:sz w:val="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1575"/>
        <w:gridCol w:w="6499"/>
        <w:gridCol w:w="113"/>
      </w:tblGrid>
      <w:tr>
        <w:trPr>
          <w:trHeight w:val="9240" w:hRule="atLeast"/>
        </w:trPr>
        <w:tc>
          <w:tcPr>
            <w:tcW w:w="8300" w:type="dxa"/>
            <w:gridSpan w:val="4"/>
          </w:tcPr>
          <w:p>
            <w:pPr>
              <w:pStyle w:val="TableParagraph"/>
              <w:spacing w:before="40"/>
              <w:ind w:left="136"/>
              <w:rPr>
                <w:rFonts w:ascii="宋体"/>
                <w:sz w:val="18"/>
              </w:rPr>
            </w:pPr>
            <w:r>
              <w:rPr>
                <w:rFonts w:ascii="宋体"/>
                <w:sz w:val="18"/>
              </w:rPr>
              <w:t> </w:t>
            </w:r>
          </w:p>
          <w:p>
            <w:pPr>
              <w:pStyle w:val="TableParagraph"/>
              <w:spacing w:before="148"/>
              <w:ind w:left="2454" w:right="2261"/>
              <w:jc w:val="center"/>
              <w:rPr>
                <w:rFonts w:ascii="宋体" w:eastAsia="宋体" w:hint="eastAsia"/>
                <w:b/>
                <w:sz w:val="32"/>
              </w:rPr>
            </w:pPr>
            <w:r>
              <w:rPr>
                <w:rFonts w:ascii="宋体" w:eastAsia="宋体" w:hint="eastAsia"/>
                <w:b/>
                <w:sz w:val="32"/>
              </w:rPr>
              <w:t>海水贝类生产区划型报告</w:t>
            </w:r>
            <w:r>
              <w:rPr>
                <w:rFonts w:ascii="宋体" w:eastAsia="宋体" w:hint="eastAsia"/>
                <w:b/>
                <w:w w:val="98"/>
                <w:sz w:val="32"/>
              </w:rPr>
              <w:t> </w:t>
            </w:r>
          </w:p>
          <w:p>
            <w:pPr>
              <w:pStyle w:val="TableParagraph"/>
              <w:spacing w:before="7"/>
              <w:rPr>
                <w:rFonts w:ascii="黑体"/>
                <w:sz w:val="26"/>
              </w:rPr>
            </w:pPr>
          </w:p>
          <w:p>
            <w:pPr>
              <w:pStyle w:val="TableParagraph"/>
              <w:ind w:left="136"/>
              <w:jc w:val="both"/>
              <w:rPr>
                <w:sz w:val="28"/>
              </w:rPr>
            </w:pPr>
            <w:r>
              <w:rPr>
                <w:sz w:val="28"/>
              </w:rPr>
              <w:t>一、 监测与划型工作情况</w:t>
            </w:r>
          </w:p>
          <w:p>
            <w:pPr>
              <w:pStyle w:val="TableParagraph"/>
              <w:spacing w:before="11"/>
              <w:rPr>
                <w:rFonts w:ascii="黑体"/>
                <w:sz w:val="21"/>
              </w:rPr>
            </w:pPr>
          </w:p>
          <w:p>
            <w:pPr>
              <w:pStyle w:val="TableParagraph"/>
              <w:spacing w:line="429" w:lineRule="auto"/>
              <w:ind w:left="136" w:right="100" w:firstLine="559"/>
              <w:jc w:val="both"/>
              <w:rPr>
                <w:sz w:val="28"/>
              </w:rPr>
            </w:pPr>
            <w:r>
              <w:rPr>
                <w:spacing w:val="-9"/>
                <w:sz w:val="28"/>
              </w:rPr>
              <w:t>概述贝类生产区范围、地理特征、水文气象，站点布设、监测</w:t>
            </w:r>
            <w:r>
              <w:rPr>
                <w:spacing w:val="-10"/>
                <w:sz w:val="28"/>
              </w:rPr>
              <w:t>频次、监测项目等工作实施情况，说明监测工作基础和划型参照依</w:t>
            </w:r>
            <w:r>
              <w:rPr>
                <w:sz w:val="28"/>
              </w:rPr>
              <w:t>据。</w:t>
            </w:r>
          </w:p>
          <w:p>
            <w:pPr>
              <w:pStyle w:val="TableParagraph"/>
              <w:spacing w:before="152"/>
              <w:ind w:left="107"/>
              <w:jc w:val="both"/>
              <w:rPr>
                <w:sz w:val="28"/>
              </w:rPr>
            </w:pPr>
            <w:r>
              <w:rPr>
                <w:sz w:val="28"/>
              </w:rPr>
              <w:t>二、 生产区基本情况</w:t>
            </w:r>
          </w:p>
          <w:p>
            <w:pPr>
              <w:pStyle w:val="TableParagraph"/>
              <w:rPr>
                <w:rFonts w:ascii="黑体"/>
                <w:sz w:val="34"/>
              </w:rPr>
            </w:pPr>
          </w:p>
          <w:p>
            <w:pPr>
              <w:pStyle w:val="TableParagraph"/>
              <w:spacing w:line="429" w:lineRule="auto"/>
              <w:ind w:left="107" w:right="-44" w:firstLine="559"/>
              <w:rPr>
                <w:sz w:val="28"/>
              </w:rPr>
            </w:pPr>
            <w:r>
              <w:rPr>
                <w:spacing w:val="-4"/>
                <w:sz w:val="28"/>
              </w:rPr>
              <w:t>根据划型工作要求，</w:t>
            </w:r>
            <w:r>
              <w:rPr>
                <w:spacing w:val="-7"/>
                <w:sz w:val="28"/>
              </w:rPr>
              <w:t>XX</w:t>
            </w:r>
            <w:r>
              <w:rPr>
                <w:spacing w:val="-15"/>
                <w:sz w:val="28"/>
              </w:rPr>
              <w:t> 局详细制定《</w:t>
            </w:r>
            <w:r>
              <w:rPr>
                <w:sz w:val="28"/>
              </w:rPr>
              <w:t>XX</w:t>
            </w:r>
            <w:r>
              <w:rPr>
                <w:spacing w:val="-46"/>
                <w:sz w:val="28"/>
              </w:rPr>
              <w:t> 年 </w:t>
            </w:r>
            <w:r>
              <w:rPr>
                <w:sz w:val="28"/>
              </w:rPr>
              <w:t>xx</w:t>
            </w:r>
            <w:r>
              <w:rPr>
                <w:spacing w:val="-11"/>
                <w:sz w:val="28"/>
              </w:rPr>
              <w:t> 地区海水贝类生</w:t>
            </w:r>
            <w:r>
              <w:rPr>
                <w:spacing w:val="-22"/>
                <w:sz w:val="28"/>
              </w:rPr>
              <w:t>产区划型工作方案》，负责调查 </w:t>
            </w:r>
            <w:r>
              <w:rPr>
                <w:spacing w:val="-11"/>
                <w:sz w:val="28"/>
              </w:rPr>
              <w:t>XXX（</w:t>
            </w:r>
            <w:r>
              <w:rPr>
                <w:spacing w:val="-3"/>
                <w:sz w:val="28"/>
              </w:rPr>
              <w:t>具体海域名称</w:t>
            </w:r>
            <w:r>
              <w:rPr>
                <w:spacing w:val="-39"/>
                <w:sz w:val="28"/>
              </w:rPr>
              <w:t>）</w:t>
            </w:r>
            <w:r>
              <w:rPr>
                <w:spacing w:val="-2"/>
                <w:sz w:val="28"/>
              </w:rPr>
              <w:t>海水贝类生产</w:t>
            </w:r>
            <w:r>
              <w:rPr>
                <w:spacing w:val="-16"/>
                <w:sz w:val="28"/>
              </w:rPr>
              <w:t>区的基本情况。每个生产区的名称、面积、监测时间、监测点位置、</w:t>
            </w:r>
            <w:r>
              <w:rPr>
                <w:spacing w:val="-6"/>
                <w:sz w:val="28"/>
              </w:rPr>
              <w:t>基本海况、沿岸陆地工农业、生产区附近污染源和排污量、贝类及</w:t>
            </w:r>
            <w:r>
              <w:rPr>
                <w:spacing w:val="-5"/>
                <w:w w:val="100"/>
                <w:sz w:val="28"/>
              </w:rPr>
              <w:t>其它水产品种</w:t>
            </w:r>
            <w:r>
              <w:rPr>
                <w:spacing w:val="-3"/>
                <w:w w:val="100"/>
                <w:sz w:val="28"/>
              </w:rPr>
              <w:t>（</w:t>
            </w:r>
            <w:r>
              <w:rPr>
                <w:spacing w:val="-2"/>
                <w:w w:val="100"/>
                <w:sz w:val="28"/>
              </w:rPr>
              <w:t>鱼、虾等</w:t>
            </w:r>
            <w:r>
              <w:rPr>
                <w:spacing w:val="-3"/>
                <w:w w:val="100"/>
                <w:sz w:val="28"/>
              </w:rPr>
              <w:t>）</w:t>
            </w:r>
            <w:r>
              <w:rPr>
                <w:spacing w:val="-2"/>
                <w:w w:val="100"/>
                <w:sz w:val="28"/>
              </w:rPr>
              <w:t>的养殖情况等</w:t>
            </w:r>
            <w:r>
              <w:rPr>
                <w:w w:val="100"/>
                <w:sz w:val="28"/>
              </w:rPr>
              <w:t>（</w:t>
            </w:r>
            <w:r>
              <w:rPr>
                <w:spacing w:val="-2"/>
                <w:w w:val="100"/>
                <w:sz w:val="28"/>
              </w:rPr>
              <w:t>见表</w:t>
            </w:r>
            <w:r>
              <w:rPr>
                <w:spacing w:val="-40"/>
                <w:sz w:val="28"/>
              </w:rPr>
              <w:t> </w:t>
            </w:r>
            <w:r>
              <w:rPr>
                <w:spacing w:val="1"/>
                <w:w w:val="100"/>
                <w:sz w:val="28"/>
              </w:rPr>
              <w:t>A</w:t>
            </w:r>
            <w:r>
              <w:rPr>
                <w:spacing w:val="-2"/>
                <w:w w:val="100"/>
                <w:sz w:val="28"/>
              </w:rPr>
              <w:t>1</w:t>
            </w:r>
            <w:r>
              <w:rPr>
                <w:spacing w:val="-140"/>
                <w:w w:val="100"/>
                <w:sz w:val="28"/>
              </w:rPr>
              <w:t>）</w:t>
            </w:r>
            <w:r>
              <w:rPr>
                <w:spacing w:val="-3"/>
                <w:w w:val="100"/>
                <w:sz w:val="28"/>
              </w:rPr>
              <w:t>。该区域内在</w:t>
            </w:r>
            <w:r>
              <w:rPr>
                <w:spacing w:val="-3"/>
                <w:sz w:val="28"/>
              </w:rPr>
              <w:t>当地农（</w:t>
            </w:r>
            <w:r>
              <w:rPr>
                <w:sz w:val="28"/>
              </w:rPr>
              <w:t>渔）</w:t>
            </w:r>
            <w:r>
              <w:rPr>
                <w:spacing w:val="-3"/>
                <w:sz w:val="28"/>
              </w:rPr>
              <w:t>业行政主管部门备案的养殖生产企业的信息。</w:t>
            </w:r>
          </w:p>
          <w:p>
            <w:pPr>
              <w:pStyle w:val="TableParagraph"/>
              <w:tabs>
                <w:tab w:pos="1367" w:val="left" w:leader="none"/>
              </w:tabs>
              <w:spacing w:before="144"/>
              <w:ind w:left="808"/>
              <w:rPr>
                <w:sz w:val="28"/>
              </w:rPr>
            </w:pPr>
            <w:r>
              <w:rPr>
                <w:sz w:val="28"/>
              </w:rPr>
              <w:t>表</w:t>
              <w:tab/>
              <w:t>XX（</w:t>
            </w:r>
            <w:r>
              <w:rPr>
                <w:spacing w:val="-3"/>
                <w:sz w:val="28"/>
              </w:rPr>
              <w:t>具</w:t>
            </w:r>
            <w:r>
              <w:rPr>
                <w:sz w:val="28"/>
              </w:rPr>
              <w:t>体海</w:t>
            </w:r>
            <w:r>
              <w:rPr>
                <w:spacing w:val="-3"/>
                <w:sz w:val="28"/>
              </w:rPr>
              <w:t>域</w:t>
            </w:r>
            <w:r>
              <w:rPr>
                <w:sz w:val="28"/>
              </w:rPr>
              <w:t>名称）</w:t>
            </w:r>
            <w:r>
              <w:rPr>
                <w:spacing w:val="-3"/>
                <w:sz w:val="28"/>
              </w:rPr>
              <w:t>海</w:t>
            </w:r>
            <w:r>
              <w:rPr>
                <w:sz w:val="28"/>
              </w:rPr>
              <w:t>水贝</w:t>
            </w:r>
            <w:r>
              <w:rPr>
                <w:spacing w:val="-3"/>
                <w:sz w:val="28"/>
              </w:rPr>
              <w:t>类生</w:t>
            </w:r>
            <w:r>
              <w:rPr>
                <w:sz w:val="28"/>
              </w:rPr>
              <w:t>产区基</w:t>
            </w:r>
            <w:r>
              <w:rPr>
                <w:spacing w:val="-3"/>
                <w:sz w:val="28"/>
              </w:rPr>
              <w:t>本</w:t>
            </w:r>
            <w:r>
              <w:rPr>
                <w:sz w:val="28"/>
              </w:rPr>
              <w:t>情况</w:t>
            </w:r>
          </w:p>
        </w:tc>
      </w:tr>
      <w:tr>
        <w:trPr>
          <w:trHeight w:val="379" w:hRule="atLeast"/>
        </w:trPr>
        <w:tc>
          <w:tcPr>
            <w:tcW w:w="113" w:type="dxa"/>
            <w:tcBorders>
              <w:top w:val="nil"/>
              <w:bottom w:val="nil"/>
            </w:tcBorders>
          </w:tcPr>
          <w:p>
            <w:pPr>
              <w:pStyle w:val="TableParagraph"/>
              <w:rPr>
                <w:rFonts w:ascii="Times New Roman"/>
                <w:sz w:val="26"/>
              </w:rPr>
            </w:pPr>
          </w:p>
        </w:tc>
        <w:tc>
          <w:tcPr>
            <w:tcW w:w="1575" w:type="dxa"/>
          </w:tcPr>
          <w:p>
            <w:pPr>
              <w:pStyle w:val="TableParagraph"/>
              <w:spacing w:before="56"/>
              <w:ind w:left="136" w:right="126"/>
              <w:jc w:val="center"/>
              <w:rPr>
                <w:sz w:val="21"/>
              </w:rPr>
            </w:pPr>
            <w:r>
              <w:rPr>
                <w:sz w:val="21"/>
              </w:rPr>
              <w:t>生产区名称</w:t>
            </w:r>
          </w:p>
        </w:tc>
        <w:tc>
          <w:tcPr>
            <w:tcW w:w="6499" w:type="dxa"/>
          </w:tcPr>
          <w:p>
            <w:pPr>
              <w:pStyle w:val="TableParagraph"/>
              <w:rPr>
                <w:rFonts w:ascii="Times New Roman"/>
                <w:sz w:val="26"/>
              </w:rPr>
            </w:pPr>
          </w:p>
        </w:tc>
        <w:tc>
          <w:tcPr>
            <w:tcW w:w="113" w:type="dxa"/>
            <w:tcBorders>
              <w:top w:val="nil"/>
              <w:bottom w:val="nil"/>
            </w:tcBorders>
          </w:tcPr>
          <w:p>
            <w:pPr>
              <w:pStyle w:val="TableParagraph"/>
              <w:rPr>
                <w:rFonts w:ascii="Times New Roman"/>
                <w:sz w:val="26"/>
              </w:rPr>
            </w:pPr>
          </w:p>
        </w:tc>
      </w:tr>
      <w:tr>
        <w:trPr>
          <w:trHeight w:val="623" w:hRule="atLeast"/>
        </w:trPr>
        <w:tc>
          <w:tcPr>
            <w:tcW w:w="113" w:type="dxa"/>
            <w:tcBorders>
              <w:top w:val="nil"/>
              <w:bottom w:val="nil"/>
            </w:tcBorders>
          </w:tcPr>
          <w:p>
            <w:pPr>
              <w:pStyle w:val="TableParagraph"/>
              <w:rPr>
                <w:rFonts w:ascii="Times New Roman"/>
                <w:sz w:val="26"/>
              </w:rPr>
            </w:pPr>
          </w:p>
        </w:tc>
        <w:tc>
          <w:tcPr>
            <w:tcW w:w="1575" w:type="dxa"/>
          </w:tcPr>
          <w:p>
            <w:pPr>
              <w:pStyle w:val="TableParagraph"/>
              <w:spacing w:before="22"/>
              <w:ind w:left="208"/>
              <w:rPr>
                <w:sz w:val="21"/>
              </w:rPr>
            </w:pPr>
            <w:r>
              <w:rPr>
                <w:sz w:val="21"/>
              </w:rPr>
              <w:t>划型/养殖面</w:t>
            </w:r>
          </w:p>
          <w:p>
            <w:pPr>
              <w:pStyle w:val="TableParagraph"/>
              <w:spacing w:before="43"/>
              <w:ind w:left="261"/>
              <w:rPr>
                <w:sz w:val="21"/>
              </w:rPr>
            </w:pPr>
            <w:r>
              <w:rPr>
                <w:sz w:val="21"/>
              </w:rPr>
              <w:t>积（公顷）</w:t>
            </w:r>
          </w:p>
        </w:tc>
        <w:tc>
          <w:tcPr>
            <w:tcW w:w="6499" w:type="dxa"/>
          </w:tcPr>
          <w:p>
            <w:pPr>
              <w:pStyle w:val="TableParagraph"/>
              <w:rPr>
                <w:rFonts w:ascii="Times New Roman"/>
                <w:sz w:val="26"/>
              </w:rPr>
            </w:pPr>
          </w:p>
        </w:tc>
        <w:tc>
          <w:tcPr>
            <w:tcW w:w="113" w:type="dxa"/>
            <w:tcBorders>
              <w:top w:val="nil"/>
              <w:bottom w:val="nil"/>
            </w:tcBorders>
          </w:tcPr>
          <w:p>
            <w:pPr>
              <w:pStyle w:val="TableParagraph"/>
              <w:rPr>
                <w:rFonts w:ascii="Times New Roman"/>
                <w:sz w:val="26"/>
              </w:rPr>
            </w:pPr>
          </w:p>
        </w:tc>
      </w:tr>
      <w:tr>
        <w:trPr>
          <w:trHeight w:val="419" w:hRule="atLeast"/>
        </w:trPr>
        <w:tc>
          <w:tcPr>
            <w:tcW w:w="113" w:type="dxa"/>
            <w:tcBorders>
              <w:top w:val="nil"/>
              <w:bottom w:val="nil"/>
            </w:tcBorders>
          </w:tcPr>
          <w:p>
            <w:pPr>
              <w:pStyle w:val="TableParagraph"/>
              <w:rPr>
                <w:rFonts w:ascii="Times New Roman"/>
                <w:sz w:val="26"/>
              </w:rPr>
            </w:pPr>
          </w:p>
        </w:tc>
        <w:tc>
          <w:tcPr>
            <w:tcW w:w="1575" w:type="dxa"/>
          </w:tcPr>
          <w:p>
            <w:pPr>
              <w:pStyle w:val="TableParagraph"/>
              <w:spacing w:before="77"/>
              <w:ind w:left="136" w:right="126"/>
              <w:jc w:val="center"/>
              <w:rPr>
                <w:sz w:val="21"/>
              </w:rPr>
            </w:pPr>
            <w:r>
              <w:rPr>
                <w:sz w:val="21"/>
              </w:rPr>
              <w:t>监测时间</w:t>
            </w:r>
          </w:p>
        </w:tc>
        <w:tc>
          <w:tcPr>
            <w:tcW w:w="6499" w:type="dxa"/>
          </w:tcPr>
          <w:p>
            <w:pPr>
              <w:pStyle w:val="TableParagraph"/>
              <w:rPr>
                <w:rFonts w:ascii="Times New Roman"/>
                <w:sz w:val="26"/>
              </w:rPr>
            </w:pPr>
          </w:p>
        </w:tc>
        <w:tc>
          <w:tcPr>
            <w:tcW w:w="113" w:type="dxa"/>
            <w:tcBorders>
              <w:top w:val="nil"/>
              <w:bottom w:val="nil"/>
            </w:tcBorders>
          </w:tcPr>
          <w:p>
            <w:pPr>
              <w:pStyle w:val="TableParagraph"/>
              <w:rPr>
                <w:rFonts w:ascii="Times New Roman"/>
                <w:sz w:val="26"/>
              </w:rPr>
            </w:pPr>
          </w:p>
        </w:tc>
      </w:tr>
      <w:tr>
        <w:trPr>
          <w:trHeight w:val="623" w:hRule="atLeast"/>
        </w:trPr>
        <w:tc>
          <w:tcPr>
            <w:tcW w:w="113" w:type="dxa"/>
            <w:tcBorders>
              <w:top w:val="nil"/>
              <w:bottom w:val="nil"/>
            </w:tcBorders>
          </w:tcPr>
          <w:p>
            <w:pPr>
              <w:pStyle w:val="TableParagraph"/>
              <w:rPr>
                <w:rFonts w:ascii="Times New Roman"/>
                <w:sz w:val="26"/>
              </w:rPr>
            </w:pPr>
          </w:p>
        </w:tc>
        <w:tc>
          <w:tcPr>
            <w:tcW w:w="1575" w:type="dxa"/>
          </w:tcPr>
          <w:p>
            <w:pPr>
              <w:pStyle w:val="TableParagraph"/>
              <w:spacing w:before="22"/>
              <w:ind w:left="136" w:right="128"/>
              <w:jc w:val="center"/>
              <w:rPr>
                <w:sz w:val="21"/>
              </w:rPr>
            </w:pPr>
            <w:r>
              <w:rPr>
                <w:sz w:val="21"/>
              </w:rPr>
              <w:t>监测站点号和</w:t>
            </w:r>
          </w:p>
          <w:p>
            <w:pPr>
              <w:pStyle w:val="TableParagraph"/>
              <w:spacing w:before="43"/>
              <w:ind w:left="136" w:right="128"/>
              <w:jc w:val="center"/>
              <w:rPr>
                <w:sz w:val="21"/>
              </w:rPr>
            </w:pPr>
            <w:r>
              <w:rPr>
                <w:sz w:val="21"/>
              </w:rPr>
              <w:t>经纬度</w:t>
            </w:r>
          </w:p>
        </w:tc>
        <w:tc>
          <w:tcPr>
            <w:tcW w:w="6499" w:type="dxa"/>
          </w:tcPr>
          <w:p>
            <w:pPr>
              <w:pStyle w:val="TableParagraph"/>
              <w:rPr>
                <w:rFonts w:ascii="Times New Roman"/>
                <w:sz w:val="26"/>
              </w:rPr>
            </w:pPr>
          </w:p>
        </w:tc>
        <w:tc>
          <w:tcPr>
            <w:tcW w:w="113" w:type="dxa"/>
            <w:tcBorders>
              <w:top w:val="nil"/>
              <w:bottom w:val="nil"/>
            </w:tcBorders>
          </w:tcPr>
          <w:p>
            <w:pPr>
              <w:pStyle w:val="TableParagraph"/>
              <w:rPr>
                <w:rFonts w:ascii="Times New Roman"/>
                <w:sz w:val="26"/>
              </w:rPr>
            </w:pPr>
          </w:p>
        </w:tc>
      </w:tr>
      <w:tr>
        <w:trPr>
          <w:trHeight w:val="421" w:hRule="atLeast"/>
        </w:trPr>
        <w:tc>
          <w:tcPr>
            <w:tcW w:w="113" w:type="dxa"/>
            <w:tcBorders>
              <w:top w:val="nil"/>
              <w:bottom w:val="nil"/>
            </w:tcBorders>
          </w:tcPr>
          <w:p>
            <w:pPr>
              <w:pStyle w:val="TableParagraph"/>
              <w:rPr>
                <w:rFonts w:ascii="Times New Roman"/>
                <w:sz w:val="26"/>
              </w:rPr>
            </w:pPr>
          </w:p>
        </w:tc>
        <w:tc>
          <w:tcPr>
            <w:tcW w:w="1575" w:type="dxa"/>
          </w:tcPr>
          <w:p>
            <w:pPr>
              <w:pStyle w:val="TableParagraph"/>
              <w:spacing w:before="77"/>
              <w:ind w:left="136" w:right="128"/>
              <w:jc w:val="center"/>
              <w:rPr>
                <w:sz w:val="21"/>
              </w:rPr>
            </w:pPr>
            <w:r>
              <w:rPr>
                <w:sz w:val="21"/>
              </w:rPr>
              <w:t>生产贝类品种</w:t>
            </w:r>
          </w:p>
        </w:tc>
        <w:tc>
          <w:tcPr>
            <w:tcW w:w="6499" w:type="dxa"/>
          </w:tcPr>
          <w:p>
            <w:pPr>
              <w:pStyle w:val="TableParagraph"/>
              <w:rPr>
                <w:rFonts w:ascii="Times New Roman"/>
                <w:sz w:val="26"/>
              </w:rPr>
            </w:pPr>
          </w:p>
        </w:tc>
        <w:tc>
          <w:tcPr>
            <w:tcW w:w="113" w:type="dxa"/>
            <w:tcBorders>
              <w:top w:val="nil"/>
              <w:bottom w:val="nil"/>
            </w:tcBorders>
          </w:tcPr>
          <w:p>
            <w:pPr>
              <w:pStyle w:val="TableParagraph"/>
              <w:rPr>
                <w:rFonts w:ascii="Times New Roman"/>
                <w:sz w:val="26"/>
              </w:rPr>
            </w:pPr>
          </w:p>
        </w:tc>
      </w:tr>
      <w:tr>
        <w:trPr>
          <w:trHeight w:val="1084" w:hRule="atLeast"/>
        </w:trPr>
        <w:tc>
          <w:tcPr>
            <w:tcW w:w="113" w:type="dxa"/>
            <w:tcBorders>
              <w:top w:val="nil"/>
            </w:tcBorders>
          </w:tcPr>
          <w:p>
            <w:pPr>
              <w:pStyle w:val="TableParagraph"/>
              <w:rPr>
                <w:rFonts w:ascii="Times New Roman"/>
                <w:sz w:val="26"/>
              </w:rPr>
            </w:pPr>
          </w:p>
        </w:tc>
        <w:tc>
          <w:tcPr>
            <w:tcW w:w="1575" w:type="dxa"/>
            <w:tcBorders>
              <w:bottom w:val="single" w:sz="8" w:space="0" w:color="000000"/>
            </w:tcBorders>
          </w:tcPr>
          <w:p>
            <w:pPr>
              <w:pStyle w:val="TableParagraph"/>
              <w:rPr>
                <w:rFonts w:ascii="黑体"/>
                <w:sz w:val="20"/>
              </w:rPr>
            </w:pPr>
          </w:p>
          <w:p>
            <w:pPr>
              <w:pStyle w:val="TableParagraph"/>
              <w:spacing w:before="152"/>
              <w:ind w:left="136" w:right="126"/>
              <w:jc w:val="center"/>
              <w:rPr>
                <w:sz w:val="21"/>
              </w:rPr>
            </w:pPr>
            <w:r>
              <w:rPr>
                <w:sz w:val="21"/>
              </w:rPr>
              <w:t>基本海况</w:t>
            </w:r>
          </w:p>
        </w:tc>
        <w:tc>
          <w:tcPr>
            <w:tcW w:w="6499" w:type="dxa"/>
            <w:tcBorders>
              <w:bottom w:val="single" w:sz="8" w:space="0" w:color="000000"/>
            </w:tcBorders>
          </w:tcPr>
          <w:p>
            <w:pPr>
              <w:pStyle w:val="TableParagraph"/>
              <w:spacing w:line="278" w:lineRule="auto" w:before="97"/>
              <w:ind w:left="106" w:right="74" w:firstLine="420"/>
              <w:jc w:val="both"/>
              <w:rPr>
                <w:sz w:val="21"/>
              </w:rPr>
            </w:pPr>
            <w:r>
              <w:rPr>
                <w:sz w:val="21"/>
              </w:rPr>
              <w:t>该生产区的海域地理位置、面积、海湾特点、海洋资源、水体交换等信息系，水体全年的透明度、水温、潮汐、季风、降水、水质等基本情况。该生产区的养殖面积、养殖品种、产量产值等生产信息。</w:t>
            </w:r>
          </w:p>
        </w:tc>
        <w:tc>
          <w:tcPr>
            <w:tcW w:w="113" w:type="dxa"/>
            <w:tcBorders>
              <w:top w:val="nil"/>
            </w:tcBorders>
          </w:tcPr>
          <w:p>
            <w:pPr>
              <w:pStyle w:val="TableParagraph"/>
              <w:rPr>
                <w:rFonts w:ascii="Times New Roman"/>
                <w:sz w:val="26"/>
              </w:rPr>
            </w:pPr>
          </w:p>
        </w:tc>
      </w:tr>
    </w:tbl>
    <w:p>
      <w:pPr>
        <w:spacing w:after="0"/>
        <w:rPr>
          <w:rFonts w:ascii="Times New Roman"/>
          <w:sz w:val="26"/>
        </w:rPr>
        <w:sectPr>
          <w:footerReference w:type="default" r:id="rId13"/>
          <w:pgSz w:w="11910" w:h="16840"/>
          <w:pgMar w:footer="0" w:header="0" w:top="1500" w:bottom="280" w:left="1680" w:right="168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1575"/>
        <w:gridCol w:w="6499"/>
        <w:gridCol w:w="113"/>
      </w:tblGrid>
      <w:tr>
        <w:trPr>
          <w:trHeight w:val="1571" w:hRule="atLeast"/>
        </w:trPr>
        <w:tc>
          <w:tcPr>
            <w:tcW w:w="113" w:type="dxa"/>
            <w:tcBorders>
              <w:bottom w:val="nil"/>
            </w:tcBorders>
          </w:tcPr>
          <w:p>
            <w:pPr>
              <w:pStyle w:val="TableParagraph"/>
              <w:rPr>
                <w:rFonts w:ascii="Times New Roman"/>
                <w:sz w:val="26"/>
              </w:rPr>
            </w:pPr>
          </w:p>
        </w:tc>
        <w:tc>
          <w:tcPr>
            <w:tcW w:w="1575" w:type="dxa"/>
            <w:tcBorders>
              <w:top w:val="single" w:sz="8" w:space="0" w:color="000000"/>
            </w:tcBorders>
          </w:tcPr>
          <w:p>
            <w:pPr>
              <w:pStyle w:val="TableParagraph"/>
              <w:rPr>
                <w:rFonts w:ascii="黑体"/>
                <w:sz w:val="20"/>
              </w:rPr>
            </w:pPr>
          </w:p>
          <w:p>
            <w:pPr>
              <w:pStyle w:val="TableParagraph"/>
              <w:rPr>
                <w:rFonts w:ascii="黑体"/>
                <w:sz w:val="20"/>
              </w:rPr>
            </w:pPr>
          </w:p>
          <w:p>
            <w:pPr>
              <w:pStyle w:val="TableParagraph"/>
              <w:spacing w:before="139"/>
              <w:ind w:left="366"/>
              <w:rPr>
                <w:sz w:val="21"/>
              </w:rPr>
            </w:pPr>
            <w:r>
              <w:rPr>
                <w:sz w:val="21"/>
              </w:rPr>
              <w:t>沿岸情况</w:t>
            </w:r>
          </w:p>
        </w:tc>
        <w:tc>
          <w:tcPr>
            <w:tcW w:w="6499" w:type="dxa"/>
            <w:tcBorders>
              <w:top w:val="single" w:sz="8" w:space="0" w:color="000000"/>
            </w:tcBorders>
          </w:tcPr>
          <w:p>
            <w:pPr>
              <w:pStyle w:val="TableParagraph"/>
              <w:spacing w:before="4"/>
              <w:rPr>
                <w:rFonts w:ascii="黑体"/>
                <w:sz w:val="14"/>
              </w:rPr>
            </w:pPr>
          </w:p>
          <w:p>
            <w:pPr>
              <w:pStyle w:val="TableParagraph"/>
              <w:spacing w:line="278" w:lineRule="auto"/>
              <w:ind w:left="106" w:right="95" w:firstLine="420"/>
              <w:jc w:val="both"/>
              <w:rPr>
                <w:sz w:val="21"/>
              </w:rPr>
            </w:pPr>
            <w:r>
              <w:rPr>
                <w:spacing w:val="-6"/>
                <w:sz w:val="21"/>
              </w:rPr>
              <w:t>该生产区行政所辖乡镇的主要产业、人口、面积等基本情况。生</w:t>
            </w:r>
            <w:r>
              <w:rPr>
                <w:spacing w:val="-7"/>
                <w:sz w:val="21"/>
              </w:rPr>
              <w:t>产区生产企业、码头、航道、垃圾处理、生活污水排放等与排污有关</w:t>
            </w:r>
            <w:r>
              <w:rPr>
                <w:spacing w:val="-6"/>
                <w:sz w:val="21"/>
              </w:rPr>
              <w:t>情况，具体排污点位置和排污量。区域内在当地渔业行政主管部门备</w:t>
            </w:r>
            <w:r>
              <w:rPr>
                <w:spacing w:val="-4"/>
                <w:sz w:val="21"/>
              </w:rPr>
              <w:t>案的养殖企业、暂养区、净化中心的信息。</w:t>
            </w:r>
          </w:p>
        </w:tc>
        <w:tc>
          <w:tcPr>
            <w:tcW w:w="113" w:type="dxa"/>
            <w:tcBorders>
              <w:bottom w:val="nil"/>
            </w:tcBorders>
          </w:tcPr>
          <w:p>
            <w:pPr>
              <w:pStyle w:val="TableParagraph"/>
              <w:rPr>
                <w:rFonts w:ascii="Times New Roman"/>
                <w:sz w:val="26"/>
              </w:rPr>
            </w:pPr>
          </w:p>
        </w:tc>
      </w:tr>
      <w:tr>
        <w:trPr>
          <w:trHeight w:val="12128" w:hRule="atLeast"/>
        </w:trPr>
        <w:tc>
          <w:tcPr>
            <w:tcW w:w="8300" w:type="dxa"/>
            <w:gridSpan w:val="4"/>
          </w:tcPr>
          <w:p>
            <w:pPr>
              <w:pStyle w:val="TableParagraph"/>
              <w:spacing w:before="5"/>
              <w:rPr>
                <w:rFonts w:ascii="黑体"/>
                <w:sz w:val="30"/>
              </w:rPr>
            </w:pPr>
          </w:p>
          <w:p>
            <w:pPr>
              <w:pStyle w:val="TableParagraph"/>
              <w:ind w:left="107"/>
              <w:jc w:val="both"/>
              <w:rPr>
                <w:sz w:val="28"/>
              </w:rPr>
            </w:pPr>
            <w:r>
              <w:rPr>
                <w:sz w:val="28"/>
              </w:rPr>
              <w:t>三、 污染源分布</w:t>
            </w:r>
          </w:p>
          <w:p>
            <w:pPr>
              <w:pStyle w:val="TableParagraph"/>
              <w:rPr>
                <w:rFonts w:ascii="黑体"/>
                <w:sz w:val="34"/>
              </w:rPr>
            </w:pPr>
          </w:p>
          <w:p>
            <w:pPr>
              <w:pStyle w:val="TableParagraph"/>
              <w:spacing w:line="429" w:lineRule="auto"/>
              <w:ind w:left="107" w:right="100" w:firstLine="559"/>
              <w:jc w:val="both"/>
              <w:rPr>
                <w:sz w:val="28"/>
              </w:rPr>
            </w:pPr>
            <w:r>
              <w:rPr>
                <w:spacing w:val="-4"/>
                <w:sz w:val="28"/>
              </w:rPr>
              <w:t>描述生产区内工业企业和农业生产</w:t>
            </w:r>
            <w:r>
              <w:rPr>
                <w:spacing w:val="-3"/>
                <w:sz w:val="28"/>
              </w:rPr>
              <w:t>（</w:t>
            </w:r>
            <w:r>
              <w:rPr>
                <w:spacing w:val="-1"/>
                <w:sz w:val="28"/>
              </w:rPr>
              <w:t>含水产养殖</w:t>
            </w:r>
            <w:r>
              <w:rPr>
                <w:spacing w:val="-15"/>
                <w:sz w:val="28"/>
              </w:rPr>
              <w:t>）</w:t>
            </w:r>
            <w:r>
              <w:rPr>
                <w:spacing w:val="-8"/>
                <w:sz w:val="28"/>
              </w:rPr>
              <w:t>规模、工农</w:t>
            </w:r>
            <w:r>
              <w:rPr>
                <w:spacing w:val="-7"/>
                <w:sz w:val="28"/>
              </w:rPr>
              <w:t>业和生活排污和垃圾处理情况，排污口位置与生产区的距离和影响</w:t>
            </w:r>
            <w:r>
              <w:rPr>
                <w:sz w:val="28"/>
              </w:rPr>
              <w:t>程度。</w:t>
            </w:r>
          </w:p>
          <w:p>
            <w:pPr>
              <w:pStyle w:val="TableParagraph"/>
              <w:spacing w:before="150"/>
              <w:ind w:left="107"/>
              <w:jc w:val="both"/>
              <w:rPr>
                <w:sz w:val="28"/>
              </w:rPr>
            </w:pPr>
            <w:r>
              <w:rPr>
                <w:sz w:val="28"/>
              </w:rPr>
              <w:t>四、 生产区监测站点图</w:t>
            </w:r>
          </w:p>
          <w:p>
            <w:pPr>
              <w:pStyle w:val="TableParagraph"/>
              <w:spacing w:before="2"/>
              <w:rPr>
                <w:rFonts w:ascii="黑体"/>
                <w:sz w:val="34"/>
              </w:rPr>
            </w:pPr>
          </w:p>
          <w:p>
            <w:pPr>
              <w:pStyle w:val="TableParagraph"/>
              <w:spacing w:line="427" w:lineRule="auto"/>
              <w:ind w:left="107" w:right="100" w:firstLine="559"/>
              <w:jc w:val="both"/>
              <w:rPr>
                <w:sz w:val="28"/>
              </w:rPr>
            </w:pPr>
            <w:r>
              <w:rPr>
                <w:spacing w:val="-6"/>
                <w:sz w:val="28"/>
              </w:rPr>
              <w:t>阐述生产区内监测站点布设的合理性和代表性，科学反映该区</w:t>
            </w:r>
            <w:r>
              <w:rPr>
                <w:spacing w:val="-7"/>
                <w:sz w:val="28"/>
              </w:rPr>
              <w:t>域产品质量状况的整体情况，配图说明。在贝类生产区附近如有鱼</w:t>
            </w:r>
            <w:r>
              <w:rPr>
                <w:spacing w:val="-3"/>
                <w:sz w:val="28"/>
              </w:rPr>
              <w:t>类养殖场，应在监测站点图上标注。</w:t>
            </w:r>
          </w:p>
          <w:p>
            <w:pPr>
              <w:pStyle w:val="TableParagraph"/>
              <w:spacing w:before="161"/>
              <w:ind w:left="107"/>
              <w:jc w:val="both"/>
              <w:rPr>
                <w:sz w:val="28"/>
              </w:rPr>
            </w:pPr>
            <w:r>
              <w:rPr>
                <w:sz w:val="28"/>
              </w:rPr>
              <w:t>五、 监测数据及分析评估</w:t>
            </w:r>
          </w:p>
          <w:p>
            <w:pPr>
              <w:pStyle w:val="TableParagraph"/>
              <w:rPr>
                <w:rFonts w:ascii="黑体"/>
                <w:sz w:val="34"/>
              </w:rPr>
            </w:pPr>
          </w:p>
          <w:p>
            <w:pPr>
              <w:pStyle w:val="TableParagraph"/>
              <w:spacing w:line="429" w:lineRule="auto"/>
              <w:ind w:left="107" w:right="518" w:firstLine="559"/>
              <w:jc w:val="both"/>
              <w:rPr>
                <w:sz w:val="28"/>
              </w:rPr>
            </w:pPr>
            <w:r>
              <w:rPr>
                <w:sz w:val="28"/>
              </w:rPr>
              <w:t>所列监测数据应至少包含样品名称、采样日期、站点经纬</w:t>
            </w:r>
            <w:r>
              <w:rPr>
                <w:spacing w:val="-15"/>
                <w:sz w:val="28"/>
              </w:rPr>
              <w:t>度、大肠埃希氏菌值和有毒有害物质测定含量等内容。监测数据</w:t>
            </w:r>
            <w:r>
              <w:rPr>
                <w:spacing w:val="-16"/>
                <w:sz w:val="28"/>
              </w:rPr>
              <w:t>按区域、季节、品种和检测项目等方式进行统计分析；当年赤潮</w:t>
            </w:r>
            <w:r>
              <w:rPr>
                <w:spacing w:val="-3"/>
                <w:sz w:val="28"/>
              </w:rPr>
              <w:t>发生情况与应急监测结果分析。</w:t>
            </w:r>
          </w:p>
          <w:p>
            <w:pPr>
              <w:pStyle w:val="TableParagraph"/>
              <w:spacing w:before="149"/>
              <w:ind w:left="107"/>
              <w:rPr>
                <w:sz w:val="28"/>
              </w:rPr>
            </w:pPr>
            <w:r>
              <w:rPr>
                <w:sz w:val="28"/>
              </w:rPr>
              <w:t>六、划型结论</w:t>
            </w:r>
          </w:p>
          <w:p>
            <w:pPr>
              <w:pStyle w:val="TableParagraph"/>
              <w:spacing w:before="2"/>
              <w:rPr>
                <w:rFonts w:ascii="黑体"/>
                <w:sz w:val="34"/>
              </w:rPr>
            </w:pPr>
          </w:p>
          <w:p>
            <w:pPr>
              <w:pStyle w:val="TableParagraph"/>
              <w:spacing w:line="427" w:lineRule="auto"/>
              <w:ind w:left="107" w:right="520" w:firstLine="559"/>
              <w:rPr>
                <w:sz w:val="28"/>
              </w:rPr>
            </w:pPr>
            <w:r>
              <w:rPr>
                <w:sz w:val="28"/>
              </w:rPr>
              <w:t>检测结果与判定依据的标准要求作比较，并提出明确的划</w:t>
            </w:r>
            <w:r>
              <w:rPr>
                <w:spacing w:val="-14"/>
                <w:sz w:val="28"/>
              </w:rPr>
              <w:t>型结论，配图说明。图中应标明海水贝类生产区的地理位置、划</w:t>
            </w:r>
          </w:p>
          <w:p>
            <w:pPr>
              <w:pStyle w:val="TableParagraph"/>
              <w:spacing w:before="3"/>
              <w:ind w:left="107"/>
              <w:rPr>
                <w:sz w:val="28"/>
              </w:rPr>
            </w:pPr>
            <w:r>
              <w:rPr>
                <w:sz w:val="28"/>
              </w:rPr>
              <w:t>型时间、监测点经纬度、不同类型生产区之间的边界及经纬度。</w:t>
            </w:r>
          </w:p>
        </w:tc>
      </w:tr>
    </w:tbl>
    <w:p>
      <w:pPr>
        <w:spacing w:after="0"/>
        <w:rPr>
          <w:sz w:val="28"/>
        </w:rPr>
        <w:sectPr>
          <w:footerReference w:type="default" r:id="rId14"/>
          <w:pgSz w:w="11910" w:h="16840"/>
          <w:pgMar w:footer="0" w:header="0" w:top="1420" w:bottom="280" w:left="1680" w:right="1680"/>
        </w:sectPr>
      </w:pPr>
    </w:p>
    <w:p>
      <w:pPr>
        <w:pStyle w:val="BodyText"/>
        <w:ind w:left="120"/>
        <w:rPr>
          <w:rFonts w:ascii="黑体"/>
          <w:sz w:val="20"/>
        </w:rPr>
      </w:pPr>
      <w:r>
        <w:rPr>
          <w:rFonts w:ascii="黑体"/>
          <w:sz w:val="20"/>
        </w:rPr>
        <w:pict>
          <v:shape style="width:414.95pt;height:287.850pt;mso-position-horizontal-relative:char;mso-position-vertical-relative:line" type="#_x0000_t202" filled="false" stroked="true" strokeweight=".48001pt" strokecolor="#000000">
            <w10:anchorlock/>
            <v:textbox inset="0,0,0,0">
              <w:txbxContent>
                <w:p>
                  <w:pPr>
                    <w:spacing w:line="427" w:lineRule="auto" w:before="234"/>
                    <w:ind w:left="103" w:right="384" w:firstLine="559"/>
                    <w:jc w:val="left"/>
                    <w:rPr>
                      <w:sz w:val="28"/>
                    </w:rPr>
                  </w:pPr>
                  <w:r>
                    <w:rPr>
                      <w:sz w:val="28"/>
                    </w:rPr>
                    <w:t>比较本年度同季度和往年同期的监测和划型结果，说明划</w:t>
                  </w:r>
                  <w:r>
                    <w:rPr>
                      <w:spacing w:val="-8"/>
                      <w:sz w:val="28"/>
                    </w:rPr>
                    <w:t>型区域类型变动情况；分析各项指标的超标率变化情况和原因， </w:t>
                  </w:r>
                  <w:r>
                    <w:rPr>
                      <w:sz w:val="28"/>
                    </w:rPr>
                    <w:t>造成第三类生产区及出现临时关闭点的原因，对第三类生产区</w:t>
                  </w:r>
                  <w:r>
                    <w:rPr>
                      <w:spacing w:val="-3"/>
                      <w:sz w:val="28"/>
                    </w:rPr>
                    <w:t>及出现临时关闭点提出解决的技术方案和监管措施建议。</w:t>
                  </w:r>
                </w:p>
                <w:p>
                  <w:pPr>
                    <w:spacing w:before="162"/>
                    <w:ind w:left="103" w:right="0" w:firstLine="0"/>
                    <w:jc w:val="left"/>
                    <w:rPr>
                      <w:sz w:val="28"/>
                    </w:rPr>
                  </w:pPr>
                  <w:r>
                    <w:rPr>
                      <w:sz w:val="28"/>
                    </w:rPr>
                    <w:t>七、工作建议</w:t>
                  </w:r>
                </w:p>
                <w:p>
                  <w:pPr>
                    <w:pStyle w:val="BodyText"/>
                    <w:spacing w:before="1"/>
                    <w:ind w:left="0"/>
                    <w:rPr>
                      <w:rFonts w:ascii="黑体"/>
                      <w:sz w:val="34"/>
                    </w:rPr>
                  </w:pPr>
                </w:p>
                <w:p>
                  <w:pPr>
                    <w:spacing w:line="429" w:lineRule="auto" w:before="0"/>
                    <w:ind w:left="103" w:right="586" w:firstLine="0"/>
                    <w:jc w:val="left"/>
                    <w:rPr>
                      <w:sz w:val="28"/>
                    </w:rPr>
                  </w:pPr>
                  <w:r>
                    <w:rPr>
                      <w:sz w:val="28"/>
                    </w:rPr>
                    <w:t>八、附件：贝类监测数据汇总表、贝类生产区划型地理位置信息表、划型结果信息汇总表和监测站点图（含划型前后）</w:t>
                  </w:r>
                </w:p>
                <w:p>
                  <w:pPr>
                    <w:spacing w:before="153"/>
                    <w:ind w:left="103" w:right="0" w:firstLine="0"/>
                    <w:jc w:val="left"/>
                    <w:rPr>
                      <w:sz w:val="28"/>
                    </w:rPr>
                  </w:pPr>
                  <w:r>
                    <w:rPr>
                      <w:sz w:val="28"/>
                    </w:rPr>
                    <w:t>九、参考文献（必要时）</w:t>
                  </w:r>
                </w:p>
              </w:txbxContent>
            </v:textbox>
            <v:stroke dashstyle="solid"/>
          </v:shape>
        </w:pict>
      </w:r>
      <w:r>
        <w:rPr>
          <w:rFonts w:ascii="黑体"/>
          <w:sz w:val="20"/>
        </w:rPr>
      </w:r>
    </w:p>
    <w:sectPr>
      <w:footerReference w:type="default" r:id="rId15"/>
      <w:pgSz w:w="11910" w:h="16840"/>
      <w:pgMar w:footer="0" w:header="0" w:top="14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86"/>
    <w:family w:val="swiss"/>
    <w:pitch w:val="variable"/>
  </w:font>
  <w:font w:name="黑体">
    <w:altName w:val="黑体"/>
    <w:charset w:val="86"/>
    <w:family w:val="modern"/>
    <w:pitch w:val="fixed"/>
  </w:font>
  <w:font w:name="仿宋_GB2312">
    <w:altName w:val="仿宋_GB2312"/>
    <w:charset w:val="86"/>
    <w:family w:val="modern"/>
    <w:pitch w:val="fixed"/>
  </w:font>
  <w:font w:name="楷体_GB2312">
    <w:altName w:val="楷体_GB2312"/>
    <w:charset w:val="86"/>
    <w:family w:val="modern"/>
    <w:pitch w:val="fixed"/>
  </w:font>
  <w:font w:name="宋体">
    <w:altName w:val="宋体"/>
    <w:charset w:val="86"/>
    <w:family w:val="auto"/>
    <w:pitch w:val="variable"/>
  </w:font>
  <w:font w:name="仿宋">
    <w:altName w:val="仿宋"/>
    <w:charset w:val="86"/>
    <w:family w:val="modern"/>
    <w:pitch w:val="fixed"/>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type id="_x0000_t202" o:spt="202" coordsize="21600,21600" path="m,l,21600r21600,l21600,xe">
          <v:stroke joinstyle="miter"/>
          <v:path gradientshapeok="t" o:connecttype="rect"/>
        </v:shapetype>
        <v:shape style="position:absolute;margin-left:291.209991pt;margin-top:771.099976pt;width:13.15pt;height:12pt;mso-position-horizontal-relative:page;mso-position-vertical-relative:page;z-index:-2533826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16.75pt;margin-top:524.476013pt;width:8.5pt;height:12pt;mso-position-horizontal-relative:page;mso-position-vertical-relative:page;z-index:-2533816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Letter"/>
      <w:lvlText w:val="%1）"/>
      <w:lvlJc w:val="left"/>
      <w:pPr>
        <w:ind w:left="1460" w:hanging="481"/>
        <w:jc w:val="left"/>
      </w:pPr>
      <w:rPr>
        <w:rFonts w:hint="default" w:ascii="仿宋_GB2312" w:hAnsi="仿宋_GB2312" w:eastAsia="仿宋_GB2312" w:cs="仿宋_GB2312"/>
        <w:spacing w:val="-81"/>
        <w:w w:val="99"/>
        <w:sz w:val="30"/>
        <w:szCs w:val="30"/>
        <w:lang w:val="zh-CN" w:eastAsia="zh-CN" w:bidi="zh-CN"/>
      </w:rPr>
    </w:lvl>
    <w:lvl w:ilvl="1">
      <w:start w:val="0"/>
      <w:numFmt w:val="bullet"/>
      <w:lvlText w:val="•"/>
      <w:lvlJc w:val="left"/>
      <w:pPr>
        <w:ind w:left="2268" w:hanging="481"/>
      </w:pPr>
      <w:rPr>
        <w:rFonts w:hint="default"/>
        <w:lang w:val="zh-CN" w:eastAsia="zh-CN" w:bidi="zh-CN"/>
      </w:rPr>
    </w:lvl>
    <w:lvl w:ilvl="2">
      <w:start w:val="0"/>
      <w:numFmt w:val="bullet"/>
      <w:lvlText w:val="•"/>
      <w:lvlJc w:val="left"/>
      <w:pPr>
        <w:ind w:left="3077" w:hanging="481"/>
      </w:pPr>
      <w:rPr>
        <w:rFonts w:hint="default"/>
        <w:lang w:val="zh-CN" w:eastAsia="zh-CN" w:bidi="zh-CN"/>
      </w:rPr>
    </w:lvl>
    <w:lvl w:ilvl="3">
      <w:start w:val="0"/>
      <w:numFmt w:val="bullet"/>
      <w:lvlText w:val="•"/>
      <w:lvlJc w:val="left"/>
      <w:pPr>
        <w:ind w:left="3885" w:hanging="481"/>
      </w:pPr>
      <w:rPr>
        <w:rFonts w:hint="default"/>
        <w:lang w:val="zh-CN" w:eastAsia="zh-CN" w:bidi="zh-CN"/>
      </w:rPr>
    </w:lvl>
    <w:lvl w:ilvl="4">
      <w:start w:val="0"/>
      <w:numFmt w:val="bullet"/>
      <w:lvlText w:val="•"/>
      <w:lvlJc w:val="left"/>
      <w:pPr>
        <w:ind w:left="4694" w:hanging="481"/>
      </w:pPr>
      <w:rPr>
        <w:rFonts w:hint="default"/>
        <w:lang w:val="zh-CN" w:eastAsia="zh-CN" w:bidi="zh-CN"/>
      </w:rPr>
    </w:lvl>
    <w:lvl w:ilvl="5">
      <w:start w:val="0"/>
      <w:numFmt w:val="bullet"/>
      <w:lvlText w:val="•"/>
      <w:lvlJc w:val="left"/>
      <w:pPr>
        <w:ind w:left="5503" w:hanging="481"/>
      </w:pPr>
      <w:rPr>
        <w:rFonts w:hint="default"/>
        <w:lang w:val="zh-CN" w:eastAsia="zh-CN" w:bidi="zh-CN"/>
      </w:rPr>
    </w:lvl>
    <w:lvl w:ilvl="6">
      <w:start w:val="0"/>
      <w:numFmt w:val="bullet"/>
      <w:lvlText w:val="•"/>
      <w:lvlJc w:val="left"/>
      <w:pPr>
        <w:ind w:left="6311" w:hanging="481"/>
      </w:pPr>
      <w:rPr>
        <w:rFonts w:hint="default"/>
        <w:lang w:val="zh-CN" w:eastAsia="zh-CN" w:bidi="zh-CN"/>
      </w:rPr>
    </w:lvl>
    <w:lvl w:ilvl="7">
      <w:start w:val="0"/>
      <w:numFmt w:val="bullet"/>
      <w:lvlText w:val="•"/>
      <w:lvlJc w:val="left"/>
      <w:pPr>
        <w:ind w:left="7120" w:hanging="481"/>
      </w:pPr>
      <w:rPr>
        <w:rFonts w:hint="default"/>
        <w:lang w:val="zh-CN" w:eastAsia="zh-CN" w:bidi="zh-CN"/>
      </w:rPr>
    </w:lvl>
    <w:lvl w:ilvl="8">
      <w:start w:val="0"/>
      <w:numFmt w:val="bullet"/>
      <w:lvlText w:val="•"/>
      <w:lvlJc w:val="left"/>
      <w:pPr>
        <w:ind w:left="7929" w:hanging="481"/>
      </w:pPr>
      <w:rPr>
        <w:rFonts w:hint="default"/>
        <w:lang w:val="zh-CN" w:eastAsia="zh-CN" w:bidi="zh-CN"/>
      </w:rPr>
    </w:lvl>
  </w:abstractNum>
  <w:abstractNum w:abstractNumId="7">
    <w:multiLevelType w:val="hybridMultilevel"/>
    <w:lvl w:ilvl="0">
      <w:start w:val="1"/>
      <w:numFmt w:val="decimal"/>
      <w:lvlText w:val="（%1）"/>
      <w:lvlJc w:val="left"/>
      <w:pPr>
        <w:ind w:left="2022" w:hanging="801"/>
        <w:jc w:val="right"/>
      </w:pPr>
      <w:rPr>
        <w:rFonts w:hint="default" w:ascii="仿宋_GB2312" w:hAnsi="仿宋_GB2312" w:eastAsia="仿宋_GB2312" w:cs="仿宋_GB2312"/>
        <w:w w:val="99"/>
        <w:sz w:val="30"/>
        <w:szCs w:val="30"/>
        <w:lang w:val="zh-CN" w:eastAsia="zh-CN" w:bidi="zh-CN"/>
      </w:rPr>
    </w:lvl>
    <w:lvl w:ilvl="1">
      <w:start w:val="0"/>
      <w:numFmt w:val="bullet"/>
      <w:lvlText w:val="•"/>
      <w:lvlJc w:val="left"/>
      <w:pPr>
        <w:ind w:left="2772" w:hanging="801"/>
      </w:pPr>
      <w:rPr>
        <w:rFonts w:hint="default"/>
        <w:lang w:val="zh-CN" w:eastAsia="zh-CN" w:bidi="zh-CN"/>
      </w:rPr>
    </w:lvl>
    <w:lvl w:ilvl="2">
      <w:start w:val="0"/>
      <w:numFmt w:val="bullet"/>
      <w:lvlText w:val="•"/>
      <w:lvlJc w:val="left"/>
      <w:pPr>
        <w:ind w:left="3525" w:hanging="801"/>
      </w:pPr>
      <w:rPr>
        <w:rFonts w:hint="default"/>
        <w:lang w:val="zh-CN" w:eastAsia="zh-CN" w:bidi="zh-CN"/>
      </w:rPr>
    </w:lvl>
    <w:lvl w:ilvl="3">
      <w:start w:val="0"/>
      <w:numFmt w:val="bullet"/>
      <w:lvlText w:val="•"/>
      <w:lvlJc w:val="left"/>
      <w:pPr>
        <w:ind w:left="4277" w:hanging="801"/>
      </w:pPr>
      <w:rPr>
        <w:rFonts w:hint="default"/>
        <w:lang w:val="zh-CN" w:eastAsia="zh-CN" w:bidi="zh-CN"/>
      </w:rPr>
    </w:lvl>
    <w:lvl w:ilvl="4">
      <w:start w:val="0"/>
      <w:numFmt w:val="bullet"/>
      <w:lvlText w:val="•"/>
      <w:lvlJc w:val="left"/>
      <w:pPr>
        <w:ind w:left="5030" w:hanging="801"/>
      </w:pPr>
      <w:rPr>
        <w:rFonts w:hint="default"/>
        <w:lang w:val="zh-CN" w:eastAsia="zh-CN" w:bidi="zh-CN"/>
      </w:rPr>
    </w:lvl>
    <w:lvl w:ilvl="5">
      <w:start w:val="0"/>
      <w:numFmt w:val="bullet"/>
      <w:lvlText w:val="•"/>
      <w:lvlJc w:val="left"/>
      <w:pPr>
        <w:ind w:left="5783" w:hanging="801"/>
      </w:pPr>
      <w:rPr>
        <w:rFonts w:hint="default"/>
        <w:lang w:val="zh-CN" w:eastAsia="zh-CN" w:bidi="zh-CN"/>
      </w:rPr>
    </w:lvl>
    <w:lvl w:ilvl="6">
      <w:start w:val="0"/>
      <w:numFmt w:val="bullet"/>
      <w:lvlText w:val="•"/>
      <w:lvlJc w:val="left"/>
      <w:pPr>
        <w:ind w:left="6535" w:hanging="801"/>
      </w:pPr>
      <w:rPr>
        <w:rFonts w:hint="default"/>
        <w:lang w:val="zh-CN" w:eastAsia="zh-CN" w:bidi="zh-CN"/>
      </w:rPr>
    </w:lvl>
    <w:lvl w:ilvl="7">
      <w:start w:val="0"/>
      <w:numFmt w:val="bullet"/>
      <w:lvlText w:val="•"/>
      <w:lvlJc w:val="left"/>
      <w:pPr>
        <w:ind w:left="7288" w:hanging="801"/>
      </w:pPr>
      <w:rPr>
        <w:rFonts w:hint="default"/>
        <w:lang w:val="zh-CN" w:eastAsia="zh-CN" w:bidi="zh-CN"/>
      </w:rPr>
    </w:lvl>
    <w:lvl w:ilvl="8">
      <w:start w:val="0"/>
      <w:numFmt w:val="bullet"/>
      <w:lvlText w:val="•"/>
      <w:lvlJc w:val="left"/>
      <w:pPr>
        <w:ind w:left="8041" w:hanging="801"/>
      </w:pPr>
      <w:rPr>
        <w:rFonts w:hint="default"/>
        <w:lang w:val="zh-CN" w:eastAsia="zh-CN" w:bidi="zh-CN"/>
      </w:rPr>
    </w:lvl>
  </w:abstractNum>
  <w:abstractNum w:abstractNumId="6">
    <w:multiLevelType w:val="hybridMultilevel"/>
    <w:lvl w:ilvl="0">
      <w:start w:val="6"/>
      <w:numFmt w:val="decimal"/>
      <w:lvlText w:val="%1."/>
      <w:lvlJc w:val="left"/>
      <w:pPr>
        <w:ind w:left="1788" w:hanging="485"/>
        <w:jc w:val="left"/>
      </w:pPr>
      <w:rPr>
        <w:rFonts w:hint="default" w:ascii="仿宋_GB2312" w:hAnsi="仿宋_GB2312" w:eastAsia="仿宋_GB2312" w:cs="仿宋_GB2312"/>
        <w:b/>
        <w:bCs/>
        <w:spacing w:val="0"/>
        <w:w w:val="98"/>
        <w:sz w:val="32"/>
        <w:szCs w:val="32"/>
        <w:lang w:val="zh-CN" w:eastAsia="zh-CN" w:bidi="zh-CN"/>
      </w:rPr>
    </w:lvl>
    <w:lvl w:ilvl="1">
      <w:start w:val="0"/>
      <w:numFmt w:val="bullet"/>
      <w:lvlText w:val="•"/>
      <w:lvlJc w:val="left"/>
      <w:pPr>
        <w:ind w:left="2556" w:hanging="485"/>
      </w:pPr>
      <w:rPr>
        <w:rFonts w:hint="default"/>
        <w:lang w:val="zh-CN" w:eastAsia="zh-CN" w:bidi="zh-CN"/>
      </w:rPr>
    </w:lvl>
    <w:lvl w:ilvl="2">
      <w:start w:val="0"/>
      <w:numFmt w:val="bullet"/>
      <w:lvlText w:val="•"/>
      <w:lvlJc w:val="left"/>
      <w:pPr>
        <w:ind w:left="3333" w:hanging="485"/>
      </w:pPr>
      <w:rPr>
        <w:rFonts w:hint="default"/>
        <w:lang w:val="zh-CN" w:eastAsia="zh-CN" w:bidi="zh-CN"/>
      </w:rPr>
    </w:lvl>
    <w:lvl w:ilvl="3">
      <w:start w:val="0"/>
      <w:numFmt w:val="bullet"/>
      <w:lvlText w:val="•"/>
      <w:lvlJc w:val="left"/>
      <w:pPr>
        <w:ind w:left="4109" w:hanging="485"/>
      </w:pPr>
      <w:rPr>
        <w:rFonts w:hint="default"/>
        <w:lang w:val="zh-CN" w:eastAsia="zh-CN" w:bidi="zh-CN"/>
      </w:rPr>
    </w:lvl>
    <w:lvl w:ilvl="4">
      <w:start w:val="0"/>
      <w:numFmt w:val="bullet"/>
      <w:lvlText w:val="•"/>
      <w:lvlJc w:val="left"/>
      <w:pPr>
        <w:ind w:left="4886" w:hanging="485"/>
      </w:pPr>
      <w:rPr>
        <w:rFonts w:hint="default"/>
        <w:lang w:val="zh-CN" w:eastAsia="zh-CN" w:bidi="zh-CN"/>
      </w:rPr>
    </w:lvl>
    <w:lvl w:ilvl="5">
      <w:start w:val="0"/>
      <w:numFmt w:val="bullet"/>
      <w:lvlText w:val="•"/>
      <w:lvlJc w:val="left"/>
      <w:pPr>
        <w:ind w:left="5663" w:hanging="485"/>
      </w:pPr>
      <w:rPr>
        <w:rFonts w:hint="default"/>
        <w:lang w:val="zh-CN" w:eastAsia="zh-CN" w:bidi="zh-CN"/>
      </w:rPr>
    </w:lvl>
    <w:lvl w:ilvl="6">
      <w:start w:val="0"/>
      <w:numFmt w:val="bullet"/>
      <w:lvlText w:val="•"/>
      <w:lvlJc w:val="left"/>
      <w:pPr>
        <w:ind w:left="6439" w:hanging="485"/>
      </w:pPr>
      <w:rPr>
        <w:rFonts w:hint="default"/>
        <w:lang w:val="zh-CN" w:eastAsia="zh-CN" w:bidi="zh-CN"/>
      </w:rPr>
    </w:lvl>
    <w:lvl w:ilvl="7">
      <w:start w:val="0"/>
      <w:numFmt w:val="bullet"/>
      <w:lvlText w:val="•"/>
      <w:lvlJc w:val="left"/>
      <w:pPr>
        <w:ind w:left="7216" w:hanging="485"/>
      </w:pPr>
      <w:rPr>
        <w:rFonts w:hint="default"/>
        <w:lang w:val="zh-CN" w:eastAsia="zh-CN" w:bidi="zh-CN"/>
      </w:rPr>
    </w:lvl>
    <w:lvl w:ilvl="8">
      <w:start w:val="0"/>
      <w:numFmt w:val="bullet"/>
      <w:lvlText w:val="•"/>
      <w:lvlJc w:val="left"/>
      <w:pPr>
        <w:ind w:left="7993" w:hanging="485"/>
      </w:pPr>
      <w:rPr>
        <w:rFonts w:hint="default"/>
        <w:lang w:val="zh-CN" w:eastAsia="zh-CN" w:bidi="zh-CN"/>
      </w:rPr>
    </w:lvl>
  </w:abstractNum>
  <w:abstractNum w:abstractNumId="5">
    <w:multiLevelType w:val="hybridMultilevel"/>
    <w:lvl w:ilvl="0">
      <w:start w:val="4"/>
      <w:numFmt w:val="decimal"/>
      <w:lvlText w:val="(%1)"/>
      <w:lvlJc w:val="left"/>
      <w:pPr>
        <w:ind w:left="1783" w:hanging="483"/>
        <w:jc w:val="right"/>
      </w:pPr>
      <w:rPr>
        <w:rFonts w:hint="default" w:ascii="仿宋_GB2312" w:hAnsi="仿宋_GB2312" w:eastAsia="仿宋_GB2312" w:cs="仿宋_GB2312"/>
        <w:spacing w:val="1"/>
        <w:w w:val="99"/>
        <w:sz w:val="30"/>
        <w:szCs w:val="30"/>
        <w:lang w:val="zh-CN" w:eastAsia="zh-CN" w:bidi="zh-CN"/>
      </w:rPr>
    </w:lvl>
    <w:lvl w:ilvl="1">
      <w:start w:val="0"/>
      <w:numFmt w:val="bullet"/>
      <w:lvlText w:val="•"/>
      <w:lvlJc w:val="left"/>
      <w:pPr>
        <w:ind w:left="2556" w:hanging="483"/>
      </w:pPr>
      <w:rPr>
        <w:rFonts w:hint="default"/>
        <w:lang w:val="zh-CN" w:eastAsia="zh-CN" w:bidi="zh-CN"/>
      </w:rPr>
    </w:lvl>
    <w:lvl w:ilvl="2">
      <w:start w:val="0"/>
      <w:numFmt w:val="bullet"/>
      <w:lvlText w:val="•"/>
      <w:lvlJc w:val="left"/>
      <w:pPr>
        <w:ind w:left="3333" w:hanging="483"/>
      </w:pPr>
      <w:rPr>
        <w:rFonts w:hint="default"/>
        <w:lang w:val="zh-CN" w:eastAsia="zh-CN" w:bidi="zh-CN"/>
      </w:rPr>
    </w:lvl>
    <w:lvl w:ilvl="3">
      <w:start w:val="0"/>
      <w:numFmt w:val="bullet"/>
      <w:lvlText w:val="•"/>
      <w:lvlJc w:val="left"/>
      <w:pPr>
        <w:ind w:left="4109" w:hanging="483"/>
      </w:pPr>
      <w:rPr>
        <w:rFonts w:hint="default"/>
        <w:lang w:val="zh-CN" w:eastAsia="zh-CN" w:bidi="zh-CN"/>
      </w:rPr>
    </w:lvl>
    <w:lvl w:ilvl="4">
      <w:start w:val="0"/>
      <w:numFmt w:val="bullet"/>
      <w:lvlText w:val="•"/>
      <w:lvlJc w:val="left"/>
      <w:pPr>
        <w:ind w:left="4886" w:hanging="483"/>
      </w:pPr>
      <w:rPr>
        <w:rFonts w:hint="default"/>
        <w:lang w:val="zh-CN" w:eastAsia="zh-CN" w:bidi="zh-CN"/>
      </w:rPr>
    </w:lvl>
    <w:lvl w:ilvl="5">
      <w:start w:val="0"/>
      <w:numFmt w:val="bullet"/>
      <w:lvlText w:val="•"/>
      <w:lvlJc w:val="left"/>
      <w:pPr>
        <w:ind w:left="5663" w:hanging="483"/>
      </w:pPr>
      <w:rPr>
        <w:rFonts w:hint="default"/>
        <w:lang w:val="zh-CN" w:eastAsia="zh-CN" w:bidi="zh-CN"/>
      </w:rPr>
    </w:lvl>
    <w:lvl w:ilvl="6">
      <w:start w:val="0"/>
      <w:numFmt w:val="bullet"/>
      <w:lvlText w:val="•"/>
      <w:lvlJc w:val="left"/>
      <w:pPr>
        <w:ind w:left="6439" w:hanging="483"/>
      </w:pPr>
      <w:rPr>
        <w:rFonts w:hint="default"/>
        <w:lang w:val="zh-CN" w:eastAsia="zh-CN" w:bidi="zh-CN"/>
      </w:rPr>
    </w:lvl>
    <w:lvl w:ilvl="7">
      <w:start w:val="0"/>
      <w:numFmt w:val="bullet"/>
      <w:lvlText w:val="•"/>
      <w:lvlJc w:val="left"/>
      <w:pPr>
        <w:ind w:left="7216" w:hanging="483"/>
      </w:pPr>
      <w:rPr>
        <w:rFonts w:hint="default"/>
        <w:lang w:val="zh-CN" w:eastAsia="zh-CN" w:bidi="zh-CN"/>
      </w:rPr>
    </w:lvl>
    <w:lvl w:ilvl="8">
      <w:start w:val="0"/>
      <w:numFmt w:val="bullet"/>
      <w:lvlText w:val="•"/>
      <w:lvlJc w:val="left"/>
      <w:pPr>
        <w:ind w:left="7993" w:hanging="483"/>
      </w:pPr>
      <w:rPr>
        <w:rFonts w:hint="default"/>
        <w:lang w:val="zh-CN" w:eastAsia="zh-CN" w:bidi="zh-CN"/>
      </w:rPr>
    </w:lvl>
  </w:abstractNum>
  <w:abstractNum w:abstractNumId="4">
    <w:multiLevelType w:val="hybridMultilevel"/>
    <w:lvl w:ilvl="0">
      <w:start w:val="1"/>
      <w:numFmt w:val="decimal"/>
      <w:lvlText w:val="（%1）"/>
      <w:lvlJc w:val="left"/>
      <w:pPr>
        <w:ind w:left="2101" w:hanging="801"/>
        <w:jc w:val="left"/>
      </w:pPr>
      <w:rPr>
        <w:rFonts w:hint="default" w:ascii="仿宋_GB2312" w:hAnsi="仿宋_GB2312" w:eastAsia="仿宋_GB2312" w:cs="仿宋_GB2312"/>
        <w:w w:val="99"/>
        <w:sz w:val="30"/>
        <w:szCs w:val="30"/>
        <w:lang w:val="zh-CN" w:eastAsia="zh-CN" w:bidi="zh-CN"/>
      </w:rPr>
    </w:lvl>
    <w:lvl w:ilvl="1">
      <w:start w:val="0"/>
      <w:numFmt w:val="bullet"/>
      <w:lvlText w:val="•"/>
      <w:lvlJc w:val="left"/>
      <w:pPr>
        <w:ind w:left="2844" w:hanging="801"/>
      </w:pPr>
      <w:rPr>
        <w:rFonts w:hint="default"/>
        <w:lang w:val="zh-CN" w:eastAsia="zh-CN" w:bidi="zh-CN"/>
      </w:rPr>
    </w:lvl>
    <w:lvl w:ilvl="2">
      <w:start w:val="0"/>
      <w:numFmt w:val="bullet"/>
      <w:lvlText w:val="•"/>
      <w:lvlJc w:val="left"/>
      <w:pPr>
        <w:ind w:left="3589" w:hanging="801"/>
      </w:pPr>
      <w:rPr>
        <w:rFonts w:hint="default"/>
        <w:lang w:val="zh-CN" w:eastAsia="zh-CN" w:bidi="zh-CN"/>
      </w:rPr>
    </w:lvl>
    <w:lvl w:ilvl="3">
      <w:start w:val="0"/>
      <w:numFmt w:val="bullet"/>
      <w:lvlText w:val="•"/>
      <w:lvlJc w:val="left"/>
      <w:pPr>
        <w:ind w:left="4333" w:hanging="801"/>
      </w:pPr>
      <w:rPr>
        <w:rFonts w:hint="default"/>
        <w:lang w:val="zh-CN" w:eastAsia="zh-CN" w:bidi="zh-CN"/>
      </w:rPr>
    </w:lvl>
    <w:lvl w:ilvl="4">
      <w:start w:val="0"/>
      <w:numFmt w:val="bullet"/>
      <w:lvlText w:val="•"/>
      <w:lvlJc w:val="left"/>
      <w:pPr>
        <w:ind w:left="5078" w:hanging="801"/>
      </w:pPr>
      <w:rPr>
        <w:rFonts w:hint="default"/>
        <w:lang w:val="zh-CN" w:eastAsia="zh-CN" w:bidi="zh-CN"/>
      </w:rPr>
    </w:lvl>
    <w:lvl w:ilvl="5">
      <w:start w:val="0"/>
      <w:numFmt w:val="bullet"/>
      <w:lvlText w:val="•"/>
      <w:lvlJc w:val="left"/>
      <w:pPr>
        <w:ind w:left="5823" w:hanging="801"/>
      </w:pPr>
      <w:rPr>
        <w:rFonts w:hint="default"/>
        <w:lang w:val="zh-CN" w:eastAsia="zh-CN" w:bidi="zh-CN"/>
      </w:rPr>
    </w:lvl>
    <w:lvl w:ilvl="6">
      <w:start w:val="0"/>
      <w:numFmt w:val="bullet"/>
      <w:lvlText w:val="•"/>
      <w:lvlJc w:val="left"/>
      <w:pPr>
        <w:ind w:left="6567" w:hanging="801"/>
      </w:pPr>
      <w:rPr>
        <w:rFonts w:hint="default"/>
        <w:lang w:val="zh-CN" w:eastAsia="zh-CN" w:bidi="zh-CN"/>
      </w:rPr>
    </w:lvl>
    <w:lvl w:ilvl="7">
      <w:start w:val="0"/>
      <w:numFmt w:val="bullet"/>
      <w:lvlText w:val="•"/>
      <w:lvlJc w:val="left"/>
      <w:pPr>
        <w:ind w:left="7312" w:hanging="801"/>
      </w:pPr>
      <w:rPr>
        <w:rFonts w:hint="default"/>
        <w:lang w:val="zh-CN" w:eastAsia="zh-CN" w:bidi="zh-CN"/>
      </w:rPr>
    </w:lvl>
    <w:lvl w:ilvl="8">
      <w:start w:val="0"/>
      <w:numFmt w:val="bullet"/>
      <w:lvlText w:val="•"/>
      <w:lvlJc w:val="left"/>
      <w:pPr>
        <w:ind w:left="8057" w:hanging="801"/>
      </w:pPr>
      <w:rPr>
        <w:rFonts w:hint="default"/>
        <w:lang w:val="zh-CN" w:eastAsia="zh-CN" w:bidi="zh-CN"/>
      </w:rPr>
    </w:lvl>
  </w:abstractNum>
  <w:abstractNum w:abstractNumId="3">
    <w:multiLevelType w:val="hybridMultilevel"/>
    <w:lvl w:ilvl="0">
      <w:start w:val="1"/>
      <w:numFmt w:val="decimal"/>
      <w:lvlText w:val="（%1）"/>
      <w:lvlJc w:val="left"/>
      <w:pPr>
        <w:ind w:left="660" w:hanging="801"/>
        <w:jc w:val="left"/>
      </w:pPr>
      <w:rPr>
        <w:rFonts w:hint="default" w:ascii="仿宋_GB2312" w:hAnsi="仿宋_GB2312" w:eastAsia="仿宋_GB2312" w:cs="仿宋_GB2312"/>
        <w:spacing w:val="-87"/>
        <w:w w:val="99"/>
        <w:sz w:val="30"/>
        <w:szCs w:val="30"/>
        <w:lang w:val="zh-CN" w:eastAsia="zh-CN" w:bidi="zh-CN"/>
      </w:rPr>
    </w:lvl>
    <w:lvl w:ilvl="1">
      <w:start w:val="0"/>
      <w:numFmt w:val="bullet"/>
      <w:lvlText w:val="•"/>
      <w:lvlJc w:val="left"/>
      <w:pPr>
        <w:ind w:left="1548" w:hanging="801"/>
      </w:pPr>
      <w:rPr>
        <w:rFonts w:hint="default"/>
        <w:lang w:val="zh-CN" w:eastAsia="zh-CN" w:bidi="zh-CN"/>
      </w:rPr>
    </w:lvl>
    <w:lvl w:ilvl="2">
      <w:start w:val="0"/>
      <w:numFmt w:val="bullet"/>
      <w:lvlText w:val="•"/>
      <w:lvlJc w:val="left"/>
      <w:pPr>
        <w:ind w:left="2437" w:hanging="801"/>
      </w:pPr>
      <w:rPr>
        <w:rFonts w:hint="default"/>
        <w:lang w:val="zh-CN" w:eastAsia="zh-CN" w:bidi="zh-CN"/>
      </w:rPr>
    </w:lvl>
    <w:lvl w:ilvl="3">
      <w:start w:val="0"/>
      <w:numFmt w:val="bullet"/>
      <w:lvlText w:val="•"/>
      <w:lvlJc w:val="left"/>
      <w:pPr>
        <w:ind w:left="3325" w:hanging="801"/>
      </w:pPr>
      <w:rPr>
        <w:rFonts w:hint="default"/>
        <w:lang w:val="zh-CN" w:eastAsia="zh-CN" w:bidi="zh-CN"/>
      </w:rPr>
    </w:lvl>
    <w:lvl w:ilvl="4">
      <w:start w:val="0"/>
      <w:numFmt w:val="bullet"/>
      <w:lvlText w:val="•"/>
      <w:lvlJc w:val="left"/>
      <w:pPr>
        <w:ind w:left="4214" w:hanging="801"/>
      </w:pPr>
      <w:rPr>
        <w:rFonts w:hint="default"/>
        <w:lang w:val="zh-CN" w:eastAsia="zh-CN" w:bidi="zh-CN"/>
      </w:rPr>
    </w:lvl>
    <w:lvl w:ilvl="5">
      <w:start w:val="0"/>
      <w:numFmt w:val="bullet"/>
      <w:lvlText w:val="•"/>
      <w:lvlJc w:val="left"/>
      <w:pPr>
        <w:ind w:left="5103" w:hanging="801"/>
      </w:pPr>
      <w:rPr>
        <w:rFonts w:hint="default"/>
        <w:lang w:val="zh-CN" w:eastAsia="zh-CN" w:bidi="zh-CN"/>
      </w:rPr>
    </w:lvl>
    <w:lvl w:ilvl="6">
      <w:start w:val="0"/>
      <w:numFmt w:val="bullet"/>
      <w:lvlText w:val="•"/>
      <w:lvlJc w:val="left"/>
      <w:pPr>
        <w:ind w:left="5991" w:hanging="801"/>
      </w:pPr>
      <w:rPr>
        <w:rFonts w:hint="default"/>
        <w:lang w:val="zh-CN" w:eastAsia="zh-CN" w:bidi="zh-CN"/>
      </w:rPr>
    </w:lvl>
    <w:lvl w:ilvl="7">
      <w:start w:val="0"/>
      <w:numFmt w:val="bullet"/>
      <w:lvlText w:val="•"/>
      <w:lvlJc w:val="left"/>
      <w:pPr>
        <w:ind w:left="6880" w:hanging="801"/>
      </w:pPr>
      <w:rPr>
        <w:rFonts w:hint="default"/>
        <w:lang w:val="zh-CN" w:eastAsia="zh-CN" w:bidi="zh-CN"/>
      </w:rPr>
    </w:lvl>
    <w:lvl w:ilvl="8">
      <w:start w:val="0"/>
      <w:numFmt w:val="bullet"/>
      <w:lvlText w:val="•"/>
      <w:lvlJc w:val="left"/>
      <w:pPr>
        <w:ind w:left="7769" w:hanging="801"/>
      </w:pPr>
      <w:rPr>
        <w:rFonts w:hint="default"/>
        <w:lang w:val="zh-CN" w:eastAsia="zh-CN" w:bidi="zh-CN"/>
      </w:rPr>
    </w:lvl>
  </w:abstractNum>
  <w:abstractNum w:abstractNumId="2">
    <w:multiLevelType w:val="hybridMultilevel"/>
    <w:lvl w:ilvl="0">
      <w:start w:val="1"/>
      <w:numFmt w:val="decimal"/>
      <w:lvlText w:val="（%1）"/>
      <w:lvlJc w:val="left"/>
      <w:pPr>
        <w:ind w:left="660" w:hanging="801"/>
        <w:jc w:val="left"/>
      </w:pPr>
      <w:rPr>
        <w:rFonts w:hint="default" w:ascii="仿宋_GB2312" w:hAnsi="仿宋_GB2312" w:eastAsia="仿宋_GB2312" w:cs="仿宋_GB2312"/>
        <w:spacing w:val="-87"/>
        <w:w w:val="99"/>
        <w:sz w:val="30"/>
        <w:szCs w:val="30"/>
        <w:lang w:val="zh-CN" w:eastAsia="zh-CN" w:bidi="zh-CN"/>
      </w:rPr>
    </w:lvl>
    <w:lvl w:ilvl="1">
      <w:start w:val="0"/>
      <w:numFmt w:val="bullet"/>
      <w:lvlText w:val="•"/>
      <w:lvlJc w:val="left"/>
      <w:pPr>
        <w:ind w:left="1548" w:hanging="801"/>
      </w:pPr>
      <w:rPr>
        <w:rFonts w:hint="default"/>
        <w:lang w:val="zh-CN" w:eastAsia="zh-CN" w:bidi="zh-CN"/>
      </w:rPr>
    </w:lvl>
    <w:lvl w:ilvl="2">
      <w:start w:val="0"/>
      <w:numFmt w:val="bullet"/>
      <w:lvlText w:val="•"/>
      <w:lvlJc w:val="left"/>
      <w:pPr>
        <w:ind w:left="2437" w:hanging="801"/>
      </w:pPr>
      <w:rPr>
        <w:rFonts w:hint="default"/>
        <w:lang w:val="zh-CN" w:eastAsia="zh-CN" w:bidi="zh-CN"/>
      </w:rPr>
    </w:lvl>
    <w:lvl w:ilvl="3">
      <w:start w:val="0"/>
      <w:numFmt w:val="bullet"/>
      <w:lvlText w:val="•"/>
      <w:lvlJc w:val="left"/>
      <w:pPr>
        <w:ind w:left="3325" w:hanging="801"/>
      </w:pPr>
      <w:rPr>
        <w:rFonts w:hint="default"/>
        <w:lang w:val="zh-CN" w:eastAsia="zh-CN" w:bidi="zh-CN"/>
      </w:rPr>
    </w:lvl>
    <w:lvl w:ilvl="4">
      <w:start w:val="0"/>
      <w:numFmt w:val="bullet"/>
      <w:lvlText w:val="•"/>
      <w:lvlJc w:val="left"/>
      <w:pPr>
        <w:ind w:left="4214" w:hanging="801"/>
      </w:pPr>
      <w:rPr>
        <w:rFonts w:hint="default"/>
        <w:lang w:val="zh-CN" w:eastAsia="zh-CN" w:bidi="zh-CN"/>
      </w:rPr>
    </w:lvl>
    <w:lvl w:ilvl="5">
      <w:start w:val="0"/>
      <w:numFmt w:val="bullet"/>
      <w:lvlText w:val="•"/>
      <w:lvlJc w:val="left"/>
      <w:pPr>
        <w:ind w:left="5103" w:hanging="801"/>
      </w:pPr>
      <w:rPr>
        <w:rFonts w:hint="default"/>
        <w:lang w:val="zh-CN" w:eastAsia="zh-CN" w:bidi="zh-CN"/>
      </w:rPr>
    </w:lvl>
    <w:lvl w:ilvl="6">
      <w:start w:val="0"/>
      <w:numFmt w:val="bullet"/>
      <w:lvlText w:val="•"/>
      <w:lvlJc w:val="left"/>
      <w:pPr>
        <w:ind w:left="5991" w:hanging="801"/>
      </w:pPr>
      <w:rPr>
        <w:rFonts w:hint="default"/>
        <w:lang w:val="zh-CN" w:eastAsia="zh-CN" w:bidi="zh-CN"/>
      </w:rPr>
    </w:lvl>
    <w:lvl w:ilvl="7">
      <w:start w:val="0"/>
      <w:numFmt w:val="bullet"/>
      <w:lvlText w:val="•"/>
      <w:lvlJc w:val="left"/>
      <w:pPr>
        <w:ind w:left="6880" w:hanging="801"/>
      </w:pPr>
      <w:rPr>
        <w:rFonts w:hint="default"/>
        <w:lang w:val="zh-CN" w:eastAsia="zh-CN" w:bidi="zh-CN"/>
      </w:rPr>
    </w:lvl>
    <w:lvl w:ilvl="8">
      <w:start w:val="0"/>
      <w:numFmt w:val="bullet"/>
      <w:lvlText w:val="•"/>
      <w:lvlJc w:val="left"/>
      <w:pPr>
        <w:ind w:left="7769" w:hanging="801"/>
      </w:pPr>
      <w:rPr>
        <w:rFonts w:hint="default"/>
        <w:lang w:val="zh-CN" w:eastAsia="zh-CN" w:bidi="zh-CN"/>
      </w:rPr>
    </w:lvl>
  </w:abstractNum>
  <w:abstractNum w:abstractNumId="1">
    <w:multiLevelType w:val="hybridMultilevel"/>
    <w:lvl w:ilvl="0">
      <w:start w:val="1"/>
      <w:numFmt w:val="decimal"/>
      <w:lvlText w:val="%1."/>
      <w:lvlJc w:val="left"/>
      <w:pPr>
        <w:ind w:left="1788" w:hanging="485"/>
        <w:jc w:val="left"/>
      </w:pPr>
      <w:rPr>
        <w:rFonts w:hint="default" w:ascii="仿宋_GB2312" w:hAnsi="仿宋_GB2312" w:eastAsia="仿宋_GB2312" w:cs="仿宋_GB2312"/>
        <w:b/>
        <w:bCs/>
        <w:spacing w:val="0"/>
        <w:w w:val="98"/>
        <w:sz w:val="32"/>
        <w:szCs w:val="32"/>
        <w:lang w:val="zh-CN" w:eastAsia="zh-CN" w:bidi="zh-CN"/>
      </w:rPr>
    </w:lvl>
    <w:lvl w:ilvl="1">
      <w:start w:val="0"/>
      <w:numFmt w:val="bullet"/>
      <w:lvlText w:val="•"/>
      <w:lvlJc w:val="left"/>
      <w:pPr>
        <w:ind w:left="2556" w:hanging="485"/>
      </w:pPr>
      <w:rPr>
        <w:rFonts w:hint="default"/>
        <w:lang w:val="zh-CN" w:eastAsia="zh-CN" w:bidi="zh-CN"/>
      </w:rPr>
    </w:lvl>
    <w:lvl w:ilvl="2">
      <w:start w:val="0"/>
      <w:numFmt w:val="bullet"/>
      <w:lvlText w:val="•"/>
      <w:lvlJc w:val="left"/>
      <w:pPr>
        <w:ind w:left="3333" w:hanging="485"/>
      </w:pPr>
      <w:rPr>
        <w:rFonts w:hint="default"/>
        <w:lang w:val="zh-CN" w:eastAsia="zh-CN" w:bidi="zh-CN"/>
      </w:rPr>
    </w:lvl>
    <w:lvl w:ilvl="3">
      <w:start w:val="0"/>
      <w:numFmt w:val="bullet"/>
      <w:lvlText w:val="•"/>
      <w:lvlJc w:val="left"/>
      <w:pPr>
        <w:ind w:left="4109" w:hanging="485"/>
      </w:pPr>
      <w:rPr>
        <w:rFonts w:hint="default"/>
        <w:lang w:val="zh-CN" w:eastAsia="zh-CN" w:bidi="zh-CN"/>
      </w:rPr>
    </w:lvl>
    <w:lvl w:ilvl="4">
      <w:start w:val="0"/>
      <w:numFmt w:val="bullet"/>
      <w:lvlText w:val="•"/>
      <w:lvlJc w:val="left"/>
      <w:pPr>
        <w:ind w:left="4886" w:hanging="485"/>
      </w:pPr>
      <w:rPr>
        <w:rFonts w:hint="default"/>
        <w:lang w:val="zh-CN" w:eastAsia="zh-CN" w:bidi="zh-CN"/>
      </w:rPr>
    </w:lvl>
    <w:lvl w:ilvl="5">
      <w:start w:val="0"/>
      <w:numFmt w:val="bullet"/>
      <w:lvlText w:val="•"/>
      <w:lvlJc w:val="left"/>
      <w:pPr>
        <w:ind w:left="5663" w:hanging="485"/>
      </w:pPr>
      <w:rPr>
        <w:rFonts w:hint="default"/>
        <w:lang w:val="zh-CN" w:eastAsia="zh-CN" w:bidi="zh-CN"/>
      </w:rPr>
    </w:lvl>
    <w:lvl w:ilvl="6">
      <w:start w:val="0"/>
      <w:numFmt w:val="bullet"/>
      <w:lvlText w:val="•"/>
      <w:lvlJc w:val="left"/>
      <w:pPr>
        <w:ind w:left="6439" w:hanging="485"/>
      </w:pPr>
      <w:rPr>
        <w:rFonts w:hint="default"/>
        <w:lang w:val="zh-CN" w:eastAsia="zh-CN" w:bidi="zh-CN"/>
      </w:rPr>
    </w:lvl>
    <w:lvl w:ilvl="7">
      <w:start w:val="0"/>
      <w:numFmt w:val="bullet"/>
      <w:lvlText w:val="•"/>
      <w:lvlJc w:val="left"/>
      <w:pPr>
        <w:ind w:left="7216" w:hanging="485"/>
      </w:pPr>
      <w:rPr>
        <w:rFonts w:hint="default"/>
        <w:lang w:val="zh-CN" w:eastAsia="zh-CN" w:bidi="zh-CN"/>
      </w:rPr>
    </w:lvl>
    <w:lvl w:ilvl="8">
      <w:start w:val="0"/>
      <w:numFmt w:val="bullet"/>
      <w:lvlText w:val="•"/>
      <w:lvlJc w:val="left"/>
      <w:pPr>
        <w:ind w:left="7993" w:hanging="485"/>
      </w:pPr>
      <w:rPr>
        <w:rFonts w:hint="default"/>
        <w:lang w:val="zh-CN" w:eastAsia="zh-CN" w:bidi="zh-CN"/>
      </w:rPr>
    </w:lvl>
  </w:abstractNum>
  <w:abstractNum w:abstractNumId="0">
    <w:multiLevelType w:val="hybridMultilevel"/>
    <w:lvl w:ilvl="0">
      <w:start w:val="1"/>
      <w:numFmt w:val="decimal"/>
      <w:lvlText w:val="%1."/>
      <w:lvlJc w:val="left"/>
      <w:pPr>
        <w:ind w:left="1788" w:hanging="485"/>
        <w:jc w:val="left"/>
      </w:pPr>
      <w:rPr>
        <w:rFonts w:hint="default" w:ascii="仿宋_GB2312" w:hAnsi="仿宋_GB2312" w:eastAsia="仿宋_GB2312" w:cs="仿宋_GB2312"/>
        <w:b/>
        <w:bCs/>
        <w:spacing w:val="0"/>
        <w:w w:val="98"/>
        <w:sz w:val="32"/>
        <w:szCs w:val="32"/>
        <w:lang w:val="zh-CN" w:eastAsia="zh-CN" w:bidi="zh-CN"/>
      </w:rPr>
    </w:lvl>
    <w:lvl w:ilvl="1">
      <w:start w:val="0"/>
      <w:numFmt w:val="bullet"/>
      <w:lvlText w:val="•"/>
      <w:lvlJc w:val="left"/>
      <w:pPr>
        <w:ind w:left="2556" w:hanging="485"/>
      </w:pPr>
      <w:rPr>
        <w:rFonts w:hint="default"/>
        <w:lang w:val="zh-CN" w:eastAsia="zh-CN" w:bidi="zh-CN"/>
      </w:rPr>
    </w:lvl>
    <w:lvl w:ilvl="2">
      <w:start w:val="0"/>
      <w:numFmt w:val="bullet"/>
      <w:lvlText w:val="•"/>
      <w:lvlJc w:val="left"/>
      <w:pPr>
        <w:ind w:left="3333" w:hanging="485"/>
      </w:pPr>
      <w:rPr>
        <w:rFonts w:hint="default"/>
        <w:lang w:val="zh-CN" w:eastAsia="zh-CN" w:bidi="zh-CN"/>
      </w:rPr>
    </w:lvl>
    <w:lvl w:ilvl="3">
      <w:start w:val="0"/>
      <w:numFmt w:val="bullet"/>
      <w:lvlText w:val="•"/>
      <w:lvlJc w:val="left"/>
      <w:pPr>
        <w:ind w:left="4109" w:hanging="485"/>
      </w:pPr>
      <w:rPr>
        <w:rFonts w:hint="default"/>
        <w:lang w:val="zh-CN" w:eastAsia="zh-CN" w:bidi="zh-CN"/>
      </w:rPr>
    </w:lvl>
    <w:lvl w:ilvl="4">
      <w:start w:val="0"/>
      <w:numFmt w:val="bullet"/>
      <w:lvlText w:val="•"/>
      <w:lvlJc w:val="left"/>
      <w:pPr>
        <w:ind w:left="4886" w:hanging="485"/>
      </w:pPr>
      <w:rPr>
        <w:rFonts w:hint="default"/>
        <w:lang w:val="zh-CN" w:eastAsia="zh-CN" w:bidi="zh-CN"/>
      </w:rPr>
    </w:lvl>
    <w:lvl w:ilvl="5">
      <w:start w:val="0"/>
      <w:numFmt w:val="bullet"/>
      <w:lvlText w:val="•"/>
      <w:lvlJc w:val="left"/>
      <w:pPr>
        <w:ind w:left="5663" w:hanging="485"/>
      </w:pPr>
      <w:rPr>
        <w:rFonts w:hint="default"/>
        <w:lang w:val="zh-CN" w:eastAsia="zh-CN" w:bidi="zh-CN"/>
      </w:rPr>
    </w:lvl>
    <w:lvl w:ilvl="6">
      <w:start w:val="0"/>
      <w:numFmt w:val="bullet"/>
      <w:lvlText w:val="•"/>
      <w:lvlJc w:val="left"/>
      <w:pPr>
        <w:ind w:left="6439" w:hanging="485"/>
      </w:pPr>
      <w:rPr>
        <w:rFonts w:hint="default"/>
        <w:lang w:val="zh-CN" w:eastAsia="zh-CN" w:bidi="zh-CN"/>
      </w:rPr>
    </w:lvl>
    <w:lvl w:ilvl="7">
      <w:start w:val="0"/>
      <w:numFmt w:val="bullet"/>
      <w:lvlText w:val="•"/>
      <w:lvlJc w:val="left"/>
      <w:pPr>
        <w:ind w:left="7216" w:hanging="485"/>
      </w:pPr>
      <w:rPr>
        <w:rFonts w:hint="default"/>
        <w:lang w:val="zh-CN" w:eastAsia="zh-CN" w:bidi="zh-CN"/>
      </w:rPr>
    </w:lvl>
    <w:lvl w:ilvl="8">
      <w:start w:val="0"/>
      <w:numFmt w:val="bullet"/>
      <w:lvlText w:val="•"/>
      <w:lvlJc w:val="left"/>
      <w:pPr>
        <w:ind w:left="7993" w:hanging="485"/>
      </w:pPr>
      <w:rPr>
        <w:rFonts w:hint="default"/>
        <w:lang w:val="zh-CN" w:eastAsia="zh-CN" w:bidi="zh-CN"/>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ind w:left="660"/>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spacing w:before="159"/>
      <w:ind w:left="1788" w:hanging="486"/>
      <w:outlineLvl w:val="1"/>
    </w:pPr>
    <w:rPr>
      <w:rFonts w:ascii="仿宋_GB2312" w:hAnsi="仿宋_GB2312" w:eastAsia="仿宋_GB2312" w:cs="仿宋_GB2312"/>
      <w:b/>
      <w:bCs/>
      <w:sz w:val="32"/>
      <w:szCs w:val="32"/>
      <w:lang w:val="zh-CN" w:eastAsia="zh-CN" w:bidi="zh-CN"/>
    </w:rPr>
  </w:style>
  <w:style w:styleId="ListParagraph" w:type="paragraph">
    <w:name w:val="List Paragraph"/>
    <w:basedOn w:val="Normal"/>
    <w:uiPriority w:val="1"/>
    <w:qFormat/>
    <w:pPr>
      <w:spacing w:before="159"/>
      <w:ind w:left="1788" w:hanging="486"/>
    </w:pPr>
    <w:rPr>
      <w:rFonts w:ascii="仿宋_GB2312" w:hAnsi="仿宋_GB2312" w:eastAsia="仿宋_GB2312" w:cs="仿宋_GB2312"/>
      <w:lang w:val="zh-CN" w:eastAsia="zh-CN" w:bidi="zh-CN"/>
    </w:rPr>
  </w:style>
  <w:style w:styleId="TableParagraph" w:type="paragraph">
    <w:name w:val="Table Paragraph"/>
    <w:basedOn w:val="Normal"/>
    <w:uiPriority w:val="1"/>
    <w:qFormat/>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so.com/s?q=%E9%A3%9F%E5%93%81&amp;amp;ie=utf-8&amp;amp;src=internal_wenda_recommend_textn" TargetMode="External"/><Relationship Id="rId10" Type="http://schemas.openxmlformats.org/officeDocument/2006/relationships/hyperlink" Target="http://www.so.com/s?q=%E7%A8%8B%E5%BA%A6&amp;amp;ie=utf-8&amp;amp;src=internal_wenda_recommend_textn" TargetMode="External"/><Relationship Id="rId11" Type="http://schemas.openxmlformats.org/officeDocument/2006/relationships/hyperlink" Target="http://www.so.com/s?q=%E6%A0%B7%E5%93%81&amp;amp;ie=utf-8&amp;amp;src=internal_wenda_recommend_textn" TargetMode="Externa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dcterms:created xsi:type="dcterms:W3CDTF">2021-09-29T05:27:14Z</dcterms:created>
  <dcterms:modified xsi:type="dcterms:W3CDTF">2021-09-29T05:27:14Z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2019</vt:lpwstr>
  </property>
  <property fmtid="{D5CDD505-2E9C-101B-9397-08002B2CF9AE}" pid="4" name="LastSaved">
    <vt:filetime>2021-09-29T00:00:00Z</vt:filetime>
  </property>
</Properties>
</file>