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3"/>
        <w:gridCol w:w="889"/>
      </w:tblGrid>
      <w:tr>
        <w:trPr>
          <w:trHeight w:val="272" w:hRule="atLeast"/>
        </w:trPr>
        <w:tc>
          <w:tcPr>
            <w:tcW w:w="653" w:type="dxa"/>
          </w:tcPr>
          <w:p>
            <w:pPr>
              <w:pStyle w:val="TableParagraph"/>
              <w:spacing w:line="234" w:lineRule="exact"/>
              <w:ind w:left="200"/>
              <w:rPr>
                <w:rFonts w:ascii="Times New Roman"/>
                <w:sz w:val="21"/>
              </w:rPr>
            </w:pPr>
            <w:r>
              <w:rPr>
                <w:rFonts w:ascii="Times New Roman"/>
                <w:sz w:val="21"/>
              </w:rPr>
              <w:t>ICS</w:t>
            </w:r>
          </w:p>
        </w:tc>
        <w:tc>
          <w:tcPr>
            <w:tcW w:w="889" w:type="dxa"/>
          </w:tcPr>
          <w:p>
            <w:pPr>
              <w:pStyle w:val="TableParagraph"/>
              <w:spacing w:line="253" w:lineRule="exact"/>
              <w:ind w:left="55"/>
              <w:rPr>
                <w:rFonts w:ascii="黑体"/>
                <w:sz w:val="21"/>
              </w:rPr>
            </w:pPr>
            <w:r>
              <w:rPr>
                <w:rFonts w:ascii="黑体"/>
                <w:sz w:val="21"/>
              </w:rPr>
              <w:t>65.150</w:t>
            </w:r>
          </w:p>
        </w:tc>
      </w:tr>
      <w:tr>
        <w:trPr>
          <w:trHeight w:val="273" w:hRule="atLeast"/>
        </w:trPr>
        <w:tc>
          <w:tcPr>
            <w:tcW w:w="653" w:type="dxa"/>
          </w:tcPr>
          <w:p>
            <w:pPr>
              <w:pStyle w:val="TableParagraph"/>
              <w:spacing w:line="223" w:lineRule="exact" w:before="31"/>
              <w:ind w:left="200"/>
              <w:rPr>
                <w:rFonts w:ascii="Times New Roman"/>
                <w:sz w:val="21"/>
              </w:rPr>
            </w:pPr>
            <w:r>
              <w:rPr>
                <w:rFonts w:ascii="Times New Roman"/>
                <w:sz w:val="21"/>
              </w:rPr>
              <w:t>CCS</w:t>
            </w:r>
          </w:p>
        </w:tc>
        <w:tc>
          <w:tcPr>
            <w:tcW w:w="889" w:type="dxa"/>
          </w:tcPr>
          <w:p>
            <w:pPr>
              <w:pStyle w:val="TableParagraph"/>
              <w:spacing w:line="220" w:lineRule="exact" w:before="34"/>
              <w:ind w:left="55"/>
              <w:rPr>
                <w:rFonts w:ascii="黑体"/>
                <w:sz w:val="21"/>
              </w:rPr>
            </w:pPr>
            <w:r>
              <w:rPr>
                <w:rFonts w:ascii="黑体"/>
                <w:sz w:val="21"/>
              </w:rPr>
              <w:t>B 50</w:t>
            </w:r>
          </w:p>
        </w:tc>
      </w:tr>
    </w:tbl>
    <w:p>
      <w:pPr>
        <w:pStyle w:val="BodyText"/>
        <w:spacing w:before="3"/>
        <w:rPr>
          <w:rFonts w:ascii="Times New Roman"/>
          <w:sz w:val="5"/>
        </w:rPr>
      </w:pPr>
    </w:p>
    <w:p>
      <w:pPr>
        <w:pStyle w:val="BodyText"/>
        <w:ind w:left="6621"/>
        <w:rPr>
          <w:rFonts w:ascii="Times New Roman"/>
          <w:sz w:val="20"/>
        </w:rPr>
      </w:pPr>
      <w:r>
        <w:rPr>
          <w:rFonts w:ascii="Times New Roman"/>
          <w:sz w:val="20"/>
        </w:rPr>
        <w:drawing>
          <wp:inline distT="0" distB="0" distL="0" distR="0">
            <wp:extent cx="803959" cy="401383"/>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03959" cy="401383"/>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17"/>
        </w:rPr>
      </w:pPr>
    </w:p>
    <w:p>
      <w:pPr>
        <w:tabs>
          <w:tab w:pos="1547" w:val="left" w:leader="none"/>
          <w:tab w:pos="3074" w:val="left" w:leader="none"/>
          <w:tab w:pos="4600" w:val="left" w:leader="none"/>
          <w:tab w:pos="6127" w:val="left" w:leader="none"/>
          <w:tab w:pos="7654" w:val="left" w:leader="none"/>
          <w:tab w:pos="9181" w:val="left" w:leader="none"/>
        </w:tabs>
        <w:spacing w:before="32"/>
        <w:ind w:left="21" w:right="0" w:firstLine="0"/>
        <w:jc w:val="center"/>
        <w:rPr>
          <w:rFonts w:ascii="黑体" w:eastAsia="黑体" w:hint="eastAsia"/>
          <w:sz w:val="48"/>
        </w:rPr>
      </w:pPr>
      <w:r>
        <w:rPr>
          <w:rFonts w:ascii="黑体" w:eastAsia="黑体" w:hint="eastAsia"/>
          <w:sz w:val="48"/>
        </w:rPr>
        <w:t>浙</w:t>
        <w:tab/>
        <w:t>江</w:t>
        <w:tab/>
        <w:t>省</w:t>
        <w:tab/>
        <w:t>地</w:t>
        <w:tab/>
        <w:t>方</w:t>
        <w:tab/>
        <w:t>标</w:t>
        <w:tab/>
        <w:t>准</w:t>
      </w:r>
    </w:p>
    <w:p>
      <w:pPr>
        <w:spacing w:before="341"/>
        <w:ind w:left="0" w:right="427" w:firstLine="0"/>
        <w:jc w:val="right"/>
        <w:rPr>
          <w:rFonts w:ascii="黑体" w:hAnsi="黑体"/>
          <w:sz w:val="28"/>
        </w:rPr>
      </w:pPr>
      <w:r>
        <w:rPr>
          <w:rFonts w:ascii="黑体" w:hAnsi="黑体"/>
          <w:sz w:val="28"/>
        </w:rPr>
        <w:t>DB 33/T</w:t>
      </w:r>
      <w:r>
        <w:rPr>
          <w:rFonts w:ascii="黑体" w:hAnsi="黑体"/>
          <w:spacing w:val="-72"/>
          <w:sz w:val="28"/>
        </w:rPr>
        <w:t> </w:t>
      </w:r>
      <w:r>
        <w:rPr>
          <w:rFonts w:ascii="黑体" w:hAnsi="黑体"/>
          <w:sz w:val="28"/>
        </w:rPr>
        <w:t>XXXX—XXXX</w:t>
      </w:r>
    </w:p>
    <w:p>
      <w:pPr>
        <w:pStyle w:val="BodyText"/>
        <w:rPr>
          <w:rFonts w:ascii="黑体"/>
          <w:sz w:val="20"/>
        </w:rPr>
      </w:pPr>
    </w:p>
    <w:p>
      <w:pPr>
        <w:pStyle w:val="BodyText"/>
        <w:spacing w:before="3"/>
        <w:rPr>
          <w:rFonts w:ascii="黑体"/>
          <w:sz w:val="28"/>
        </w:rPr>
      </w:pPr>
      <w:r>
        <w:rPr/>
        <w:pict>
          <v:line style="position:absolute;mso-position-horizontal-relative:page;mso-position-vertical-relative:paragraph;z-index:-251658240;mso-wrap-distance-left:0;mso-wrap-distance-right:0" from="70.900002pt,20.467051pt" to="552.750002pt,20.467051pt" stroked="true" strokeweight=".75pt" strokecolor="#000000">
            <v:stroke dashstyle="solid"/>
            <w10:wrap type="topAndBottom"/>
          </v:line>
        </w:pict>
      </w:r>
    </w:p>
    <w:p>
      <w:pPr>
        <w:pStyle w:val="BodyText"/>
        <w:rPr>
          <w:rFonts w:ascii="黑体"/>
          <w:sz w:val="28"/>
        </w:rPr>
      </w:pPr>
    </w:p>
    <w:p>
      <w:pPr>
        <w:pStyle w:val="BodyText"/>
        <w:rPr>
          <w:rFonts w:ascii="黑体"/>
          <w:sz w:val="28"/>
        </w:rPr>
      </w:pPr>
    </w:p>
    <w:p>
      <w:pPr>
        <w:pStyle w:val="BodyText"/>
        <w:rPr>
          <w:rFonts w:ascii="黑体"/>
          <w:sz w:val="28"/>
        </w:rPr>
      </w:pPr>
    </w:p>
    <w:p>
      <w:pPr>
        <w:pStyle w:val="BodyText"/>
        <w:rPr>
          <w:rFonts w:ascii="黑体"/>
          <w:sz w:val="28"/>
        </w:rPr>
      </w:pPr>
    </w:p>
    <w:p>
      <w:pPr>
        <w:pStyle w:val="BodyText"/>
        <w:rPr>
          <w:rFonts w:ascii="黑体"/>
          <w:sz w:val="28"/>
        </w:rPr>
      </w:pPr>
    </w:p>
    <w:p>
      <w:pPr>
        <w:pStyle w:val="BodyText"/>
        <w:spacing w:before="5"/>
        <w:rPr>
          <w:rFonts w:ascii="黑体"/>
          <w:sz w:val="28"/>
        </w:rPr>
      </w:pPr>
    </w:p>
    <w:p>
      <w:pPr>
        <w:spacing w:before="0"/>
        <w:ind w:left="251" w:right="0" w:firstLine="0"/>
        <w:jc w:val="center"/>
        <w:rPr>
          <w:rFonts w:ascii="黑体" w:eastAsia="黑体" w:hint="eastAsia"/>
          <w:sz w:val="52"/>
        </w:rPr>
      </w:pPr>
      <w:r>
        <w:rPr>
          <w:rFonts w:ascii="黑体" w:eastAsia="黑体" w:hint="eastAsia"/>
          <w:sz w:val="52"/>
        </w:rPr>
        <w:t>海水贝类生产区监测与划型技术规范</w:t>
      </w:r>
    </w:p>
    <w:p>
      <w:pPr>
        <w:spacing w:line="268" w:lineRule="auto" w:before="387"/>
        <w:ind w:left="1040" w:right="791" w:firstLine="0"/>
        <w:jc w:val="center"/>
        <w:rPr>
          <w:rFonts w:ascii="Times New Roman"/>
          <w:sz w:val="28"/>
        </w:rPr>
      </w:pPr>
      <w:r>
        <w:rPr>
          <w:rFonts w:ascii="Times New Roman"/>
          <w:sz w:val="28"/>
        </w:rPr>
        <w:t>Technical Specification for monitoring and type dividing of marine shellfish production zones</w:t>
      </w: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spacing w:before="234"/>
        <w:ind w:left="250" w:right="0" w:firstLine="0"/>
        <w:jc w:val="center"/>
        <w:rPr>
          <w:sz w:val="24"/>
        </w:rPr>
      </w:pPr>
      <w:r>
        <w:rPr>
          <w:sz w:val="24"/>
        </w:rPr>
        <w:t>（征求意见稿）</w:t>
      </w:r>
    </w:p>
    <w:p>
      <w:pPr>
        <w:pStyle w:val="BodyText"/>
        <w:rPr>
          <w:sz w:val="24"/>
        </w:rPr>
      </w:pPr>
    </w:p>
    <w:p>
      <w:pPr>
        <w:pStyle w:val="BodyText"/>
        <w:rPr>
          <w:sz w:val="24"/>
        </w:rPr>
      </w:pPr>
    </w:p>
    <w:p>
      <w:pPr>
        <w:pStyle w:val="BodyText"/>
        <w:rPr>
          <w:sz w:val="24"/>
        </w:rPr>
      </w:pPr>
    </w:p>
    <w:p>
      <w:pPr>
        <w:pStyle w:val="BodyText"/>
        <w:spacing w:before="11"/>
        <w:rPr>
          <w:sz w:val="17"/>
        </w:rPr>
      </w:pPr>
    </w:p>
    <w:p>
      <w:pPr>
        <w:spacing w:before="0"/>
        <w:ind w:left="333" w:right="0" w:firstLine="0"/>
        <w:jc w:val="center"/>
        <w:rPr>
          <w:b/>
          <w:sz w:val="21"/>
        </w:rPr>
      </w:pPr>
      <w:r>
        <w:rPr>
          <w:b/>
          <w:sz w:val="21"/>
        </w:rPr>
        <w:t>在提交反馈意见时，请将您知道的相关专利连同支持性文件一并附上。</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4"/>
        </w:rPr>
      </w:pPr>
    </w:p>
    <w:p>
      <w:pPr>
        <w:tabs>
          <w:tab w:pos="7634" w:val="left" w:leader="none"/>
        </w:tabs>
        <w:spacing w:before="0"/>
        <w:ind w:left="280" w:right="0" w:firstLine="0"/>
        <w:jc w:val="center"/>
        <w:rPr>
          <w:rFonts w:ascii="黑体" w:eastAsia="黑体" w:hint="eastAsia"/>
          <w:sz w:val="28"/>
        </w:rPr>
      </w:pPr>
      <w:r>
        <w:rPr/>
        <w:pict>
          <v:line style="position:absolute;mso-position-horizontal-relative:page;mso-position-vertical-relative:paragraph;z-index:-251657216;mso-wrap-distance-left:0;mso-wrap-distance-right:0" from="70.849998pt,19.620003pt" to="552.699998pt,19.620003pt" stroked="true" strokeweight=".75pt" strokecolor="#000000">
            <v:stroke dashstyle="solid"/>
            <w10:wrap type="topAndBottom"/>
          </v:line>
        </w:pict>
      </w:r>
      <w:r>
        <w:rPr>
          <w:rFonts w:ascii="黑体" w:eastAsia="黑体" w:hint="eastAsia"/>
          <w:sz w:val="28"/>
        </w:rPr>
        <w:t>XXXX</w:t>
      </w:r>
      <w:r>
        <w:rPr>
          <w:rFonts w:ascii="黑体" w:eastAsia="黑体" w:hint="eastAsia"/>
          <w:spacing w:val="-70"/>
          <w:sz w:val="28"/>
        </w:rPr>
        <w:t> </w:t>
      </w:r>
      <w:r>
        <w:rPr>
          <w:rFonts w:ascii="黑体" w:eastAsia="黑体" w:hint="eastAsia"/>
          <w:sz w:val="28"/>
        </w:rPr>
        <w:t>-</w:t>
      </w:r>
      <w:r>
        <w:rPr>
          <w:rFonts w:ascii="黑体" w:eastAsia="黑体" w:hint="eastAsia"/>
          <w:spacing w:val="-72"/>
          <w:sz w:val="28"/>
        </w:rPr>
        <w:t> </w:t>
      </w:r>
      <w:r>
        <w:rPr>
          <w:rFonts w:ascii="黑体" w:eastAsia="黑体" w:hint="eastAsia"/>
          <w:sz w:val="28"/>
        </w:rPr>
        <w:t>XX</w:t>
      </w:r>
      <w:r>
        <w:rPr>
          <w:rFonts w:ascii="黑体" w:eastAsia="黑体" w:hint="eastAsia"/>
          <w:spacing w:val="-72"/>
          <w:sz w:val="28"/>
        </w:rPr>
        <w:t> </w:t>
      </w:r>
      <w:r>
        <w:rPr>
          <w:rFonts w:ascii="黑体" w:eastAsia="黑体" w:hint="eastAsia"/>
          <w:sz w:val="28"/>
        </w:rPr>
        <w:t>-</w:t>
      </w:r>
      <w:r>
        <w:rPr>
          <w:rFonts w:ascii="黑体" w:eastAsia="黑体" w:hint="eastAsia"/>
          <w:spacing w:val="-70"/>
          <w:sz w:val="28"/>
        </w:rPr>
        <w:t> </w:t>
      </w:r>
      <w:r>
        <w:rPr>
          <w:rFonts w:ascii="黑体" w:eastAsia="黑体" w:hint="eastAsia"/>
          <w:sz w:val="28"/>
        </w:rPr>
        <w:t>XX</w:t>
      </w:r>
      <w:r>
        <w:rPr>
          <w:rFonts w:ascii="黑体" w:eastAsia="黑体" w:hint="eastAsia"/>
          <w:spacing w:val="-70"/>
          <w:sz w:val="28"/>
        </w:rPr>
        <w:t> </w:t>
      </w:r>
      <w:r>
        <w:rPr>
          <w:rFonts w:ascii="黑体" w:eastAsia="黑体" w:hint="eastAsia"/>
          <w:sz w:val="28"/>
        </w:rPr>
        <w:t>发布</w:t>
        <w:tab/>
        <w:t>XXXX</w:t>
      </w:r>
      <w:r>
        <w:rPr>
          <w:rFonts w:ascii="黑体" w:eastAsia="黑体" w:hint="eastAsia"/>
          <w:spacing w:val="-69"/>
          <w:sz w:val="28"/>
        </w:rPr>
        <w:t> </w:t>
      </w:r>
      <w:r>
        <w:rPr>
          <w:rFonts w:ascii="黑体" w:eastAsia="黑体" w:hint="eastAsia"/>
          <w:sz w:val="28"/>
        </w:rPr>
        <w:t>-</w:t>
      </w:r>
      <w:r>
        <w:rPr>
          <w:rFonts w:ascii="黑体" w:eastAsia="黑体" w:hint="eastAsia"/>
          <w:spacing w:val="-72"/>
          <w:sz w:val="28"/>
        </w:rPr>
        <w:t> </w:t>
      </w:r>
      <w:r>
        <w:rPr>
          <w:rFonts w:ascii="黑体" w:eastAsia="黑体" w:hint="eastAsia"/>
          <w:sz w:val="28"/>
        </w:rPr>
        <w:t>XX</w:t>
      </w:r>
      <w:r>
        <w:rPr>
          <w:rFonts w:ascii="黑体" w:eastAsia="黑体" w:hint="eastAsia"/>
          <w:spacing w:val="-72"/>
          <w:sz w:val="28"/>
        </w:rPr>
        <w:t> </w:t>
      </w:r>
      <w:r>
        <w:rPr>
          <w:rFonts w:ascii="黑体" w:eastAsia="黑体" w:hint="eastAsia"/>
          <w:sz w:val="28"/>
        </w:rPr>
        <w:t>-</w:t>
      </w:r>
      <w:r>
        <w:rPr>
          <w:rFonts w:ascii="黑体" w:eastAsia="黑体" w:hint="eastAsia"/>
          <w:spacing w:val="-70"/>
          <w:sz w:val="28"/>
        </w:rPr>
        <w:t> </w:t>
      </w:r>
      <w:r>
        <w:rPr>
          <w:rFonts w:ascii="黑体" w:eastAsia="黑体" w:hint="eastAsia"/>
          <w:sz w:val="28"/>
        </w:rPr>
        <w:t>XX</w:t>
      </w:r>
      <w:r>
        <w:rPr>
          <w:rFonts w:ascii="黑体" w:eastAsia="黑体" w:hint="eastAsia"/>
          <w:spacing w:val="-70"/>
          <w:sz w:val="28"/>
        </w:rPr>
        <w:t> </w:t>
      </w:r>
      <w:r>
        <w:rPr>
          <w:rFonts w:ascii="黑体" w:eastAsia="黑体" w:hint="eastAsia"/>
          <w:sz w:val="28"/>
        </w:rPr>
        <w:t>实施</w:t>
      </w:r>
    </w:p>
    <w:p>
      <w:pPr>
        <w:pStyle w:val="BodyText"/>
        <w:rPr>
          <w:rFonts w:ascii="黑体"/>
          <w:sz w:val="28"/>
        </w:rPr>
      </w:pPr>
    </w:p>
    <w:p>
      <w:pPr>
        <w:pStyle w:val="BodyText"/>
        <w:spacing w:before="5"/>
        <w:rPr>
          <w:rFonts w:ascii="黑体"/>
          <w:sz w:val="31"/>
        </w:rPr>
      </w:pPr>
    </w:p>
    <w:p>
      <w:pPr>
        <w:tabs>
          <w:tab w:pos="3362" w:val="left" w:leader="none"/>
        </w:tabs>
        <w:spacing w:before="0"/>
        <w:ind w:left="0" w:right="32" w:firstLine="0"/>
        <w:jc w:val="center"/>
        <w:rPr>
          <w:rFonts w:ascii="黑体" w:eastAsia="黑体" w:hint="eastAsia"/>
          <w:sz w:val="28"/>
        </w:rPr>
      </w:pPr>
      <w:r>
        <w:rPr>
          <w:rFonts w:ascii="黑体" w:eastAsia="黑体" w:hint="eastAsia"/>
          <w:sz w:val="28"/>
        </w:rPr>
        <w:t>浙江省</w:t>
      </w:r>
      <w:r>
        <w:rPr>
          <w:rFonts w:ascii="黑体" w:eastAsia="黑体" w:hint="eastAsia"/>
          <w:spacing w:val="-3"/>
          <w:sz w:val="28"/>
        </w:rPr>
        <w:t>市</w:t>
      </w:r>
      <w:r>
        <w:rPr>
          <w:rFonts w:ascii="黑体" w:eastAsia="黑体" w:hint="eastAsia"/>
          <w:sz w:val="28"/>
        </w:rPr>
        <w:t>场监</w:t>
      </w:r>
      <w:r>
        <w:rPr>
          <w:rFonts w:ascii="黑体" w:eastAsia="黑体" w:hint="eastAsia"/>
          <w:spacing w:val="-3"/>
          <w:sz w:val="28"/>
        </w:rPr>
        <w:t>督管</w:t>
      </w:r>
      <w:r>
        <w:rPr>
          <w:rFonts w:ascii="黑体" w:eastAsia="黑体" w:hint="eastAsia"/>
          <w:sz w:val="28"/>
        </w:rPr>
        <w:t>理局</w:t>
        <w:tab/>
        <w:t>发</w:t>
      </w:r>
      <w:r>
        <w:rPr>
          <w:rFonts w:ascii="黑体" w:eastAsia="黑体" w:hint="eastAsia"/>
          <w:spacing w:val="28"/>
          <w:sz w:val="28"/>
        </w:rPr>
        <w:t> </w:t>
      </w:r>
      <w:r>
        <w:rPr>
          <w:rFonts w:ascii="黑体" w:eastAsia="黑体" w:hint="eastAsia"/>
          <w:sz w:val="28"/>
        </w:rPr>
        <w:t>布</w:t>
      </w: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4"/>
        <w:rPr>
          <w:rFonts w:ascii="黑体"/>
          <w:sz w:val="17"/>
        </w:rPr>
      </w:pPr>
    </w:p>
    <w:p>
      <w:pPr>
        <w:pStyle w:val="BodyText"/>
        <w:rPr>
          <w:rFonts w:ascii="黑体"/>
          <w:sz w:val="2"/>
        </w:rPr>
      </w:pPr>
    </w:p>
    <w:p>
      <w:pPr>
        <w:pStyle w:val="BodyText"/>
        <w:rPr>
          <w:rFonts w:ascii="黑体"/>
          <w:sz w:val="2"/>
        </w:rPr>
      </w:pPr>
    </w:p>
    <w:p>
      <w:pPr>
        <w:pStyle w:val="BodyText"/>
        <w:rPr>
          <w:rFonts w:ascii="黑体"/>
          <w:sz w:val="2"/>
        </w:rPr>
      </w:pPr>
    </w:p>
    <w:p>
      <w:pPr>
        <w:pStyle w:val="BodyText"/>
        <w:rPr>
          <w:rFonts w:ascii="黑体"/>
          <w:sz w:val="2"/>
        </w:rPr>
      </w:pPr>
    </w:p>
    <w:p>
      <w:pPr>
        <w:spacing w:line="22" w:lineRule="exact" w:before="0"/>
        <w:ind w:left="398" w:right="0" w:firstLine="0"/>
        <w:jc w:val="left"/>
        <w:rPr>
          <w:sz w:val="2"/>
        </w:rPr>
      </w:pPr>
      <w:r>
        <w:rPr>
          <w:w w:val="96"/>
          <w:sz w:val="2"/>
        </w:rPr>
        <w:t> </w:t>
      </w:r>
    </w:p>
    <w:p>
      <w:pPr>
        <w:spacing w:after="0" w:line="22" w:lineRule="exact"/>
        <w:jc w:val="left"/>
        <w:rPr>
          <w:sz w:val="2"/>
        </w:rPr>
        <w:sectPr>
          <w:headerReference w:type="default" r:id="rId5"/>
          <w:type w:val="continuous"/>
          <w:pgSz w:w="11910" w:h="16840"/>
          <w:pgMar w:header="375" w:top="560" w:bottom="0" w:left="1020" w:right="700"/>
        </w:sectPr>
      </w:pPr>
    </w:p>
    <w:p>
      <w:pPr>
        <w:pStyle w:val="BodyText"/>
        <w:spacing w:before="4"/>
        <w:rPr>
          <w:rFonts w:ascii="Times New Roman"/>
          <w:sz w:val="17"/>
        </w:rPr>
      </w:pPr>
    </w:p>
    <w:p>
      <w:pPr>
        <w:spacing w:after="0"/>
        <w:rPr>
          <w:rFonts w:ascii="Times New Roman"/>
          <w:sz w:val="17"/>
        </w:rPr>
        <w:sectPr>
          <w:headerReference w:type="even" r:id="rId7"/>
          <w:pgSz w:w="11910" w:h="16840"/>
          <w:pgMar w:header="0" w:footer="0" w:top="1580" w:bottom="280" w:left="1020" w:right="700"/>
        </w:sectPr>
      </w:pPr>
    </w:p>
    <w:p>
      <w:pPr>
        <w:pStyle w:val="BodyText"/>
        <w:rPr>
          <w:rFonts w:ascii="Times New Roman"/>
          <w:sz w:val="20"/>
        </w:rPr>
      </w:pPr>
    </w:p>
    <w:p>
      <w:pPr>
        <w:pStyle w:val="BodyText"/>
        <w:rPr>
          <w:rFonts w:ascii="Times New Roman"/>
          <w:sz w:val="20"/>
        </w:rPr>
      </w:pPr>
    </w:p>
    <w:p>
      <w:pPr>
        <w:pStyle w:val="BodyText"/>
        <w:spacing w:before="9"/>
        <w:rPr>
          <w:rFonts w:ascii="Times New Roman"/>
          <w:sz w:val="29"/>
        </w:rPr>
      </w:pPr>
    </w:p>
    <w:p>
      <w:pPr>
        <w:pStyle w:val="Heading1"/>
        <w:tabs>
          <w:tab w:pos="957" w:val="left" w:leader="none"/>
        </w:tabs>
      </w:pPr>
      <w:r>
        <w:rPr/>
        <w:t>前</w:t>
        <w:tab/>
        <w:t>言</w:t>
      </w:r>
    </w:p>
    <w:p>
      <w:pPr>
        <w:pStyle w:val="BodyText"/>
        <w:spacing w:before="8"/>
        <w:rPr>
          <w:rFonts w:ascii="黑体"/>
          <w:sz w:val="46"/>
        </w:rPr>
      </w:pPr>
    </w:p>
    <w:p>
      <w:pPr>
        <w:pStyle w:val="BodyText"/>
        <w:spacing w:line="278" w:lineRule="auto"/>
        <w:ind w:left="398" w:right="426" w:firstLine="420"/>
      </w:pPr>
      <w:r>
        <w:rPr/>
        <w:t>本标准按照GB/T 1.1—2020《标准化工作导则 第1部分：标准化文件的结构和起草规则》的规定起草。 </w:t>
      </w:r>
    </w:p>
    <w:p>
      <w:pPr>
        <w:pStyle w:val="BodyText"/>
        <w:spacing w:line="278" w:lineRule="auto"/>
        <w:ind w:left="818" w:right="1484"/>
      </w:pPr>
      <w:r>
        <w:rPr>
          <w:spacing w:val="-3"/>
        </w:rPr>
        <w:t>请注意本标准的某些内容可能涉及专利。本标准的发布机构不承担识别专利的责任。本标准由浙江省农业农村厅提出。</w:t>
      </w:r>
      <w:r>
        <w:rPr/>
        <w:t> </w:t>
      </w:r>
    </w:p>
    <w:p>
      <w:pPr>
        <w:pStyle w:val="BodyText"/>
        <w:ind w:left="818"/>
      </w:pPr>
      <w:r>
        <w:rPr/>
        <w:t>本标准由浙江省水产标准化技术委员会归口。 </w:t>
      </w:r>
    </w:p>
    <w:p>
      <w:pPr>
        <w:pStyle w:val="BodyText"/>
        <w:spacing w:line="278" w:lineRule="auto" w:before="43"/>
        <w:ind w:left="818" w:right="1170"/>
      </w:pPr>
      <w:r>
        <w:rPr>
          <w:spacing w:val="-3"/>
        </w:rPr>
        <w:t>本标准起草单位：浙江省水产技术推广总站（浙江省渔业检验检测与疫病防控中心</w:t>
      </w:r>
      <w:r>
        <w:rPr/>
        <w:t>）</w:t>
      </w:r>
      <w:r>
        <w:rPr>
          <w:spacing w:val="-3"/>
        </w:rPr>
        <w:t>。 本标准主要起草人：</w:t>
      </w:r>
      <w:r>
        <w:rPr/>
        <w:t>xxx,xxx</w:t>
      </w:r>
      <w:r>
        <w:rPr>
          <w:spacing w:val="-2"/>
        </w:rPr>
        <w:t>等。</w:t>
      </w:r>
      <w:r>
        <w:rPr/>
        <w:t> </w:t>
      </w:r>
    </w:p>
    <w:p>
      <w:pPr>
        <w:spacing w:after="0" w:line="278" w:lineRule="auto"/>
        <w:sectPr>
          <w:headerReference w:type="default" r:id="rId8"/>
          <w:footerReference w:type="default" r:id="rId9"/>
          <w:pgSz w:w="11910" w:h="16840"/>
          <w:pgMar w:header="1448" w:footer="1140" w:top="1640" w:bottom="1340" w:left="1020" w:right="700"/>
        </w:sectPr>
      </w:pPr>
    </w:p>
    <w:p>
      <w:pPr>
        <w:pStyle w:val="BodyText"/>
        <w:spacing w:before="4"/>
        <w:rPr>
          <w:rFonts w:ascii="Times New Roman"/>
          <w:sz w:val="17"/>
        </w:rPr>
      </w:pPr>
    </w:p>
    <w:p>
      <w:pPr>
        <w:spacing w:after="0"/>
        <w:rPr>
          <w:rFonts w:ascii="Times New Roman"/>
          <w:sz w:val="17"/>
        </w:rPr>
        <w:sectPr>
          <w:headerReference w:type="even" r:id="rId10"/>
          <w:footerReference w:type="even" r:id="rId11"/>
          <w:pgSz w:w="11910" w:h="16840"/>
          <w:pgMar w:header="0" w:footer="0" w:top="1580" w:bottom="280" w:left="1020" w:right="700"/>
        </w:sectPr>
      </w:pPr>
    </w:p>
    <w:p>
      <w:pPr>
        <w:pStyle w:val="BodyText"/>
        <w:rPr>
          <w:rFonts w:ascii="Times New Roman"/>
          <w:sz w:val="20"/>
        </w:rPr>
      </w:pPr>
    </w:p>
    <w:p>
      <w:pPr>
        <w:pStyle w:val="BodyText"/>
        <w:rPr>
          <w:rFonts w:ascii="Times New Roman"/>
          <w:sz w:val="20"/>
        </w:rPr>
      </w:pPr>
    </w:p>
    <w:p>
      <w:pPr>
        <w:pStyle w:val="BodyText"/>
        <w:spacing w:before="4"/>
        <w:rPr>
          <w:rFonts w:ascii="Times New Roman"/>
          <w:sz w:val="24"/>
        </w:rPr>
      </w:pPr>
    </w:p>
    <w:p>
      <w:pPr>
        <w:pStyle w:val="Heading1"/>
        <w:ind w:left="21" w:right="58"/>
      </w:pPr>
      <w:r>
        <w:rPr/>
        <w:t>海水贝类生产区监测与划型技术规范</w:t>
      </w:r>
    </w:p>
    <w:p>
      <w:pPr>
        <w:pStyle w:val="BodyText"/>
        <w:rPr>
          <w:rFonts w:ascii="黑体"/>
          <w:sz w:val="20"/>
        </w:rPr>
      </w:pPr>
    </w:p>
    <w:p>
      <w:pPr>
        <w:pStyle w:val="BodyText"/>
        <w:spacing w:before="12"/>
        <w:rPr>
          <w:rFonts w:ascii="黑体"/>
          <w:sz w:val="28"/>
        </w:rPr>
      </w:pPr>
    </w:p>
    <w:p>
      <w:pPr>
        <w:pStyle w:val="ListParagraph"/>
        <w:numPr>
          <w:ilvl w:val="0"/>
          <w:numId w:val="1"/>
        </w:numPr>
        <w:tabs>
          <w:tab w:pos="713" w:val="left" w:leader="none"/>
          <w:tab w:pos="714" w:val="left" w:leader="none"/>
        </w:tabs>
        <w:spacing w:line="240" w:lineRule="auto" w:before="71" w:after="0"/>
        <w:ind w:left="713" w:right="0" w:hanging="316"/>
        <w:jc w:val="left"/>
        <w:rPr>
          <w:rFonts w:ascii="黑体" w:eastAsia="黑体" w:hint="eastAsia"/>
          <w:sz w:val="21"/>
        </w:rPr>
      </w:pPr>
      <w:r>
        <w:rPr>
          <w:rFonts w:ascii="黑体" w:eastAsia="黑体" w:hint="eastAsia"/>
          <w:sz w:val="21"/>
        </w:rPr>
        <w:t>范围</w:t>
      </w:r>
    </w:p>
    <w:p>
      <w:pPr>
        <w:pStyle w:val="BodyText"/>
        <w:spacing w:before="9"/>
        <w:rPr>
          <w:rFonts w:ascii="黑体"/>
          <w:sz w:val="27"/>
        </w:rPr>
      </w:pPr>
    </w:p>
    <w:p>
      <w:pPr>
        <w:pStyle w:val="BodyText"/>
        <w:spacing w:line="278" w:lineRule="auto"/>
        <w:ind w:left="398" w:right="426" w:firstLine="420"/>
      </w:pPr>
      <w:r>
        <w:rPr>
          <w:spacing w:val="-7"/>
        </w:rPr>
        <w:t>本标准规定了海水贝类生产区监测与划型的术语和定义、基本要求、监测要素、试验方法、生产区</w:t>
      </w:r>
      <w:r>
        <w:rPr>
          <w:spacing w:val="-5"/>
        </w:rPr>
        <w:t>划型、记录与报告。</w:t>
      </w:r>
      <w:r>
        <w:rPr/>
        <w:t> </w:t>
      </w:r>
    </w:p>
    <w:p>
      <w:pPr>
        <w:pStyle w:val="BodyText"/>
        <w:spacing w:before="1"/>
        <w:ind w:left="818"/>
      </w:pPr>
      <w:r>
        <w:rPr/>
        <w:t>本标准适用于海水贝类生产区的监测和划型。 </w:t>
      </w:r>
    </w:p>
    <w:p>
      <w:pPr>
        <w:pStyle w:val="BodyText"/>
        <w:spacing w:before="8"/>
        <w:rPr>
          <w:sz w:val="27"/>
        </w:rPr>
      </w:pPr>
    </w:p>
    <w:p>
      <w:pPr>
        <w:pStyle w:val="ListParagraph"/>
        <w:numPr>
          <w:ilvl w:val="0"/>
          <w:numId w:val="1"/>
        </w:numPr>
        <w:tabs>
          <w:tab w:pos="713" w:val="left" w:leader="none"/>
          <w:tab w:pos="714" w:val="left" w:leader="none"/>
        </w:tabs>
        <w:spacing w:line="240" w:lineRule="auto" w:before="1" w:after="0"/>
        <w:ind w:left="713" w:right="0" w:hanging="316"/>
        <w:jc w:val="left"/>
        <w:rPr>
          <w:rFonts w:ascii="黑体" w:eastAsia="黑体" w:hint="eastAsia"/>
          <w:sz w:val="21"/>
        </w:rPr>
      </w:pPr>
      <w:r>
        <w:rPr>
          <w:rFonts w:ascii="黑体" w:eastAsia="黑体" w:hint="eastAsia"/>
          <w:spacing w:val="-2"/>
          <w:sz w:val="21"/>
        </w:rPr>
        <w:t>规范性引用文件</w:t>
      </w:r>
    </w:p>
    <w:p>
      <w:pPr>
        <w:pStyle w:val="BodyText"/>
        <w:spacing w:before="8"/>
        <w:rPr>
          <w:rFonts w:ascii="黑体"/>
          <w:sz w:val="27"/>
        </w:rPr>
      </w:pPr>
    </w:p>
    <w:p>
      <w:pPr>
        <w:pStyle w:val="BodyText"/>
        <w:spacing w:line="278" w:lineRule="auto" w:before="1"/>
        <w:ind w:left="398" w:right="320" w:firstLine="420"/>
      </w:pPr>
      <w:r>
        <w:rPr>
          <w:spacing w:val="-10"/>
        </w:rPr>
        <w:t>下列文件中的内容通过文中的规范性引用而构成本标准必不可少的条款。其中，注日期的引用文件， </w:t>
      </w:r>
      <w:r>
        <w:rPr>
          <w:spacing w:val="-9"/>
        </w:rPr>
        <w:t>仅该日期对应的版本适用于本标准；不注日期的引用文件，其最新版本</w:t>
      </w:r>
      <w:r>
        <w:rPr/>
        <w:t>（</w:t>
      </w:r>
      <w:r>
        <w:rPr>
          <w:spacing w:val="-3"/>
        </w:rPr>
        <w:t>包括所有的修改单</w:t>
      </w:r>
      <w:r>
        <w:rPr>
          <w:spacing w:val="-25"/>
        </w:rPr>
        <w:t>）</w:t>
      </w:r>
      <w:r>
        <w:rPr>
          <w:spacing w:val="-3"/>
        </w:rPr>
        <w:t>适用于本标准。</w:t>
      </w:r>
      <w:r>
        <w:rPr/>
        <w:t> </w:t>
      </w:r>
    </w:p>
    <w:p>
      <w:pPr>
        <w:pStyle w:val="BodyText"/>
        <w:spacing w:line="269" w:lineRule="exact"/>
        <w:ind w:left="818"/>
      </w:pPr>
      <w:r>
        <w:rPr/>
        <w:t>GB 2762 食品安全国家标准 食品中污染物限量 </w:t>
      </w:r>
    </w:p>
    <w:p>
      <w:pPr>
        <w:pStyle w:val="BodyText"/>
        <w:spacing w:before="43"/>
        <w:ind w:left="818"/>
      </w:pPr>
      <w:r>
        <w:rPr/>
        <w:t>GB 4789.1 食品安全国家标准 食品微生物学检验 总则 </w:t>
      </w:r>
    </w:p>
    <w:p>
      <w:pPr>
        <w:pStyle w:val="BodyText"/>
        <w:spacing w:before="43"/>
        <w:ind w:left="818"/>
      </w:pPr>
      <w:r>
        <w:rPr/>
        <w:t>GB 4789.2 食品安全国家标准 食品微生物学检验 菌落总数测定 </w:t>
      </w:r>
    </w:p>
    <w:p>
      <w:pPr>
        <w:pStyle w:val="BodyText"/>
        <w:spacing w:line="278" w:lineRule="auto" w:before="43"/>
        <w:ind w:left="818" w:right="2747"/>
      </w:pPr>
      <w:r>
        <w:rPr/>
        <w:t>GB 4789.38  食品安全国家标准 食品微生物学检验 大肠埃希氏菌计数GB 5009.212 食品安全国家标准 贝类中腹泻性贝类毒素的测定 </w:t>
      </w:r>
    </w:p>
    <w:p>
      <w:pPr>
        <w:pStyle w:val="BodyText"/>
        <w:spacing w:line="278" w:lineRule="auto"/>
        <w:ind w:left="818" w:right="3379"/>
      </w:pPr>
      <w:r>
        <w:rPr/>
        <w:t>GB 5009.213  食品安全国家标准 贝类中麻痹性贝类毒素的测定GB 11607 渔业水质标准 </w:t>
      </w:r>
    </w:p>
    <w:p>
      <w:pPr>
        <w:pStyle w:val="BodyText"/>
        <w:spacing w:line="278" w:lineRule="auto"/>
        <w:ind w:left="818" w:right="3585"/>
      </w:pPr>
      <w:r>
        <w:rPr/>
        <w:t>GB 17378.3  海洋监测规范 第3部分：样品采集、贮存和运输GB 18668 海洋沉积物质量 </w:t>
      </w:r>
    </w:p>
    <w:p>
      <w:pPr>
        <w:pStyle w:val="BodyText"/>
        <w:spacing w:line="269" w:lineRule="exact"/>
        <w:ind w:left="818"/>
      </w:pPr>
      <w:r>
        <w:rPr/>
        <w:t>GB/T 30891 水产品抽样规范 </w:t>
      </w:r>
    </w:p>
    <w:p>
      <w:pPr>
        <w:pStyle w:val="BodyText"/>
        <w:spacing w:before="8"/>
        <w:rPr>
          <w:sz w:val="27"/>
        </w:rPr>
      </w:pPr>
    </w:p>
    <w:p>
      <w:pPr>
        <w:pStyle w:val="ListParagraph"/>
        <w:numPr>
          <w:ilvl w:val="0"/>
          <w:numId w:val="1"/>
        </w:numPr>
        <w:tabs>
          <w:tab w:pos="713" w:val="left" w:leader="none"/>
          <w:tab w:pos="714" w:val="left" w:leader="none"/>
        </w:tabs>
        <w:spacing w:line="240" w:lineRule="auto" w:before="0" w:after="0"/>
        <w:ind w:left="713" w:right="0" w:hanging="316"/>
        <w:jc w:val="left"/>
        <w:rPr>
          <w:rFonts w:ascii="黑体" w:eastAsia="黑体" w:hint="eastAsia"/>
          <w:sz w:val="21"/>
        </w:rPr>
      </w:pPr>
      <w:r>
        <w:rPr>
          <w:rFonts w:ascii="黑体" w:eastAsia="黑体" w:hint="eastAsia"/>
          <w:spacing w:val="-1"/>
          <w:sz w:val="21"/>
        </w:rPr>
        <w:t>术语和定义</w:t>
      </w:r>
    </w:p>
    <w:p>
      <w:pPr>
        <w:pStyle w:val="BodyText"/>
        <w:spacing w:before="9"/>
        <w:rPr>
          <w:rFonts w:ascii="黑体"/>
          <w:sz w:val="27"/>
        </w:rPr>
      </w:pPr>
    </w:p>
    <w:p>
      <w:pPr>
        <w:pStyle w:val="BodyText"/>
        <w:ind w:left="818"/>
      </w:pPr>
      <w:r>
        <w:rPr/>
        <w:t>下列术语和定义适用于本标准。 </w:t>
      </w:r>
    </w:p>
    <w:p>
      <w:pPr>
        <w:pStyle w:val="BodyText"/>
        <w:spacing w:before="5"/>
        <w:rPr>
          <w:sz w:val="17"/>
        </w:rPr>
      </w:pPr>
      <w:r>
        <w:rPr/>
        <w:drawing>
          <wp:anchor distT="0" distB="0" distL="0" distR="0" allowOverlap="1" layoutInCell="1" locked="0" behindDoc="0" simplePos="0" relativeHeight="2">
            <wp:simplePos x="0" y="0"/>
            <wp:positionH relativeFrom="page">
              <wp:posOffset>906840</wp:posOffset>
            </wp:positionH>
            <wp:positionV relativeFrom="paragraph">
              <wp:posOffset>166375</wp:posOffset>
            </wp:positionV>
            <wp:extent cx="170891" cy="93344"/>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16" cstate="print"/>
                    <a:stretch>
                      <a:fillRect/>
                    </a:stretch>
                  </pic:blipFill>
                  <pic:spPr>
                    <a:xfrm>
                      <a:off x="0" y="0"/>
                      <a:ext cx="170891" cy="93344"/>
                    </a:xfrm>
                    <a:prstGeom prst="rect">
                      <a:avLst/>
                    </a:prstGeom>
                  </pic:spPr>
                </pic:pic>
              </a:graphicData>
            </a:graphic>
          </wp:anchor>
        </w:drawing>
      </w:r>
    </w:p>
    <w:p>
      <w:pPr>
        <w:pStyle w:val="BodyText"/>
        <w:spacing w:before="12"/>
        <w:rPr>
          <w:sz w:val="17"/>
        </w:rPr>
      </w:pPr>
    </w:p>
    <w:p>
      <w:pPr>
        <w:pStyle w:val="BodyText"/>
        <w:ind w:left="821"/>
        <w:rPr>
          <w:rFonts w:ascii="黑体" w:eastAsia="黑体" w:hint="eastAsia"/>
        </w:rPr>
      </w:pPr>
      <w:r>
        <w:rPr>
          <w:rFonts w:ascii="黑体" w:eastAsia="黑体" w:hint="eastAsia"/>
        </w:rPr>
        <w:t>生产区划型 marine shellfish production zone type dividing</w:t>
      </w:r>
    </w:p>
    <w:p>
      <w:pPr>
        <w:pStyle w:val="BodyText"/>
        <w:spacing w:before="3"/>
        <w:rPr>
          <w:rFonts w:ascii="黑体"/>
          <w:sz w:val="22"/>
        </w:rPr>
      </w:pPr>
    </w:p>
    <w:p>
      <w:pPr>
        <w:pStyle w:val="BodyText"/>
        <w:spacing w:before="1"/>
        <w:ind w:left="818"/>
      </w:pPr>
      <w:r>
        <w:rPr/>
        <w:t>对自然海域或与自然海域水体交换的贝类生产区实施类型划分。</w:t>
      </w:r>
    </w:p>
    <w:p>
      <w:pPr>
        <w:pStyle w:val="BodyText"/>
        <w:spacing w:before="3"/>
        <w:rPr>
          <w:sz w:val="17"/>
        </w:rPr>
      </w:pPr>
      <w:r>
        <w:rPr/>
        <w:drawing>
          <wp:anchor distT="0" distB="0" distL="0" distR="0" allowOverlap="1" layoutInCell="1" locked="0" behindDoc="0" simplePos="0" relativeHeight="3">
            <wp:simplePos x="0" y="0"/>
            <wp:positionH relativeFrom="page">
              <wp:posOffset>906834</wp:posOffset>
            </wp:positionH>
            <wp:positionV relativeFrom="paragraph">
              <wp:posOffset>165473</wp:posOffset>
            </wp:positionV>
            <wp:extent cx="189132" cy="93344"/>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17" cstate="print"/>
                    <a:stretch>
                      <a:fillRect/>
                    </a:stretch>
                  </pic:blipFill>
                  <pic:spPr>
                    <a:xfrm>
                      <a:off x="0" y="0"/>
                      <a:ext cx="189132" cy="93344"/>
                    </a:xfrm>
                    <a:prstGeom prst="rect">
                      <a:avLst/>
                    </a:prstGeom>
                  </pic:spPr>
                </pic:pic>
              </a:graphicData>
            </a:graphic>
          </wp:anchor>
        </w:drawing>
      </w:r>
    </w:p>
    <w:p>
      <w:pPr>
        <w:pStyle w:val="BodyText"/>
        <w:spacing w:before="12"/>
        <w:rPr>
          <w:sz w:val="17"/>
        </w:rPr>
      </w:pPr>
    </w:p>
    <w:p>
      <w:pPr>
        <w:pStyle w:val="BodyText"/>
        <w:ind w:left="818"/>
        <w:rPr>
          <w:rFonts w:ascii="黑体" w:eastAsia="黑体" w:hint="eastAsia"/>
        </w:rPr>
      </w:pPr>
      <w:r>
        <w:rPr>
          <w:rFonts w:ascii="黑体" w:eastAsia="黑体" w:hint="eastAsia"/>
        </w:rPr>
        <w:t>常规监测 normal monitoring</w:t>
      </w:r>
    </w:p>
    <w:p>
      <w:pPr>
        <w:pStyle w:val="BodyText"/>
        <w:spacing w:before="7"/>
        <w:rPr>
          <w:rFonts w:ascii="黑体"/>
          <w:sz w:val="15"/>
        </w:rPr>
      </w:pPr>
    </w:p>
    <w:p>
      <w:pPr>
        <w:pStyle w:val="BodyText"/>
        <w:ind w:left="818"/>
      </w:pPr>
      <w:r>
        <w:rPr/>
        <w:t>在贝类监测和生产区划型时，监测的站点、项目、频次和时间等相对固定的长周期性监测。</w:t>
      </w:r>
    </w:p>
    <w:p>
      <w:pPr>
        <w:pStyle w:val="BodyText"/>
        <w:spacing w:before="4"/>
        <w:rPr>
          <w:sz w:val="17"/>
        </w:rPr>
      </w:pPr>
      <w:r>
        <w:rPr/>
        <w:drawing>
          <wp:anchor distT="0" distB="0" distL="0" distR="0" allowOverlap="1" layoutInCell="1" locked="0" behindDoc="0" simplePos="0" relativeHeight="4">
            <wp:simplePos x="0" y="0"/>
            <wp:positionH relativeFrom="page">
              <wp:posOffset>906834</wp:posOffset>
            </wp:positionH>
            <wp:positionV relativeFrom="paragraph">
              <wp:posOffset>165655</wp:posOffset>
            </wp:positionV>
            <wp:extent cx="189132" cy="93344"/>
            <wp:effectExtent l="0" t="0" r="0" b="0"/>
            <wp:wrapTopAndBottom/>
            <wp:docPr id="9" name="image5.png"/>
            <wp:cNvGraphicFramePr>
              <a:graphicFrameLocks noChangeAspect="1"/>
            </wp:cNvGraphicFramePr>
            <a:graphic>
              <a:graphicData uri="http://schemas.openxmlformats.org/drawingml/2006/picture">
                <pic:pic>
                  <pic:nvPicPr>
                    <pic:cNvPr id="10" name="image5.png"/>
                    <pic:cNvPicPr/>
                  </pic:nvPicPr>
                  <pic:blipFill>
                    <a:blip r:embed="rId18" cstate="print"/>
                    <a:stretch>
                      <a:fillRect/>
                    </a:stretch>
                  </pic:blipFill>
                  <pic:spPr>
                    <a:xfrm>
                      <a:off x="0" y="0"/>
                      <a:ext cx="189132" cy="93344"/>
                    </a:xfrm>
                    <a:prstGeom prst="rect">
                      <a:avLst/>
                    </a:prstGeom>
                  </pic:spPr>
                </pic:pic>
              </a:graphicData>
            </a:graphic>
          </wp:anchor>
        </w:drawing>
      </w:r>
    </w:p>
    <w:p>
      <w:pPr>
        <w:pStyle w:val="BodyText"/>
        <w:rPr>
          <w:sz w:val="18"/>
        </w:rPr>
      </w:pPr>
    </w:p>
    <w:p>
      <w:pPr>
        <w:pStyle w:val="BodyText"/>
        <w:ind w:left="818"/>
        <w:rPr>
          <w:rFonts w:ascii="黑体" w:eastAsia="黑体" w:hint="eastAsia"/>
        </w:rPr>
      </w:pPr>
      <w:r>
        <w:rPr>
          <w:rFonts w:ascii="黑体" w:eastAsia="黑体" w:hint="eastAsia"/>
        </w:rPr>
        <w:t>应急监测 emergency monitoring</w:t>
      </w:r>
    </w:p>
    <w:p>
      <w:pPr>
        <w:spacing w:after="0"/>
        <w:rPr>
          <w:rFonts w:ascii="黑体" w:eastAsia="黑体" w:hint="eastAsia"/>
        </w:rPr>
        <w:sectPr>
          <w:headerReference w:type="default" r:id="rId12"/>
          <w:headerReference w:type="even" r:id="rId13"/>
          <w:footerReference w:type="default" r:id="rId14"/>
          <w:footerReference w:type="even" r:id="rId15"/>
          <w:pgSz w:w="11910" w:h="16840"/>
          <w:pgMar w:header="1448" w:footer="1140" w:top="1640" w:bottom="1340" w:left="1020" w:right="700"/>
          <w:pgNumType w:start="1"/>
        </w:sectPr>
      </w:pPr>
    </w:p>
    <w:p>
      <w:pPr>
        <w:pStyle w:val="BodyText"/>
        <w:spacing w:before="6"/>
        <w:rPr>
          <w:rFonts w:ascii="黑体"/>
          <w:sz w:val="14"/>
        </w:rPr>
      </w:pPr>
    </w:p>
    <w:p>
      <w:pPr>
        <w:pStyle w:val="BodyText"/>
        <w:spacing w:before="72"/>
        <w:ind w:left="533"/>
        <w:rPr>
          <w:rFonts w:ascii="黑体" w:hAnsi="黑体" w:eastAsia="黑体" w:hint="eastAsia"/>
        </w:rPr>
      </w:pPr>
      <w:r>
        <w:rPr>
          <w:rFonts w:ascii="黑体" w:hAnsi="黑体" w:eastAsia="黑体" w:hint="eastAsia"/>
        </w:rPr>
        <w:t>第一类生产区 </w:t>
      </w:r>
      <w:r>
        <w:rPr>
          <w:rFonts w:ascii="幼圆" w:hAnsi="幼圆" w:eastAsia="幼圆" w:hint="eastAsia"/>
        </w:rPr>
        <w:t>Ⅰ </w:t>
      </w:r>
      <w:r>
        <w:rPr>
          <w:rFonts w:ascii="黑体" w:hAnsi="黑体" w:eastAsia="黑体" w:hint="eastAsia"/>
        </w:rPr>
        <w:t>marine shellfish production zone</w:t>
      </w:r>
    </w:p>
    <w:p>
      <w:pPr>
        <w:pStyle w:val="BodyText"/>
        <w:spacing w:before="3"/>
        <w:rPr>
          <w:rFonts w:ascii="黑体"/>
          <w:sz w:val="22"/>
        </w:rPr>
      </w:pPr>
    </w:p>
    <w:p>
      <w:pPr>
        <w:pStyle w:val="BodyText"/>
        <w:spacing w:line="357" w:lineRule="auto"/>
        <w:ind w:left="112" w:right="682" w:firstLine="526"/>
      </w:pPr>
      <w:r>
        <w:rPr/>
        <w:drawing>
          <wp:anchor distT="0" distB="0" distL="0" distR="0" allowOverlap="1" layoutInCell="1" locked="0" behindDoc="0" simplePos="0" relativeHeight="5">
            <wp:simplePos x="0" y="0"/>
            <wp:positionH relativeFrom="page">
              <wp:posOffset>725514</wp:posOffset>
            </wp:positionH>
            <wp:positionV relativeFrom="paragraph">
              <wp:posOffset>592001</wp:posOffset>
            </wp:positionV>
            <wp:extent cx="191536" cy="95250"/>
            <wp:effectExtent l="0" t="0" r="0" b="0"/>
            <wp:wrapTopAndBottom/>
            <wp:docPr id="11" name="image6.png"/>
            <wp:cNvGraphicFramePr>
              <a:graphicFrameLocks noChangeAspect="1"/>
            </wp:cNvGraphicFramePr>
            <a:graphic>
              <a:graphicData uri="http://schemas.openxmlformats.org/drawingml/2006/picture">
                <pic:pic>
                  <pic:nvPicPr>
                    <pic:cNvPr id="12" name="image6.png"/>
                    <pic:cNvPicPr/>
                  </pic:nvPicPr>
                  <pic:blipFill>
                    <a:blip r:embed="rId19" cstate="print"/>
                    <a:stretch>
                      <a:fillRect/>
                    </a:stretch>
                  </pic:blipFill>
                  <pic:spPr>
                    <a:xfrm>
                      <a:off x="0" y="0"/>
                      <a:ext cx="191536" cy="95250"/>
                    </a:xfrm>
                    <a:prstGeom prst="rect">
                      <a:avLst/>
                    </a:prstGeom>
                  </pic:spPr>
                </pic:pic>
              </a:graphicData>
            </a:graphic>
          </wp:anchor>
        </w:drawing>
      </w:r>
      <w:r>
        <w:rPr/>
        <w:t>依据贝肉中大肠埃希氏菌值低于（含）</w:t>
      </w:r>
      <w:r>
        <w:rPr>
          <w:rFonts w:ascii="Calibri" w:eastAsia="Calibri"/>
        </w:rPr>
        <w:t>230MPN/100g </w:t>
      </w:r>
      <w:r>
        <w:rPr/>
        <w:t>样品占比划分，确定的海水贝类产品可直接上市并可供生食的生产区域。</w:t>
      </w:r>
    </w:p>
    <w:p>
      <w:pPr>
        <w:pStyle w:val="BodyText"/>
        <w:spacing w:before="7"/>
        <w:rPr>
          <w:sz w:val="24"/>
        </w:rPr>
      </w:pPr>
    </w:p>
    <w:p>
      <w:pPr>
        <w:pStyle w:val="BodyText"/>
        <w:ind w:left="638"/>
        <w:rPr>
          <w:rFonts w:ascii="黑体" w:hAnsi="黑体" w:eastAsia="黑体" w:hint="eastAsia"/>
        </w:rPr>
      </w:pPr>
      <w:r>
        <w:rPr>
          <w:rFonts w:ascii="黑体" w:hAnsi="黑体" w:eastAsia="黑体" w:hint="eastAsia"/>
        </w:rPr>
        <w:t>第二类生产区 </w:t>
      </w:r>
      <w:r>
        <w:rPr>
          <w:rFonts w:ascii="幼圆" w:hAnsi="幼圆" w:eastAsia="幼圆" w:hint="eastAsia"/>
        </w:rPr>
        <w:t>Ⅱ </w:t>
      </w:r>
      <w:r>
        <w:rPr>
          <w:rFonts w:ascii="黑体" w:hAnsi="黑体" w:eastAsia="黑体" w:hint="eastAsia"/>
        </w:rPr>
        <w:t>marine shellfish production zone</w:t>
      </w:r>
    </w:p>
    <w:p>
      <w:pPr>
        <w:pStyle w:val="BodyText"/>
        <w:spacing w:line="357" w:lineRule="auto" w:before="129"/>
        <w:ind w:left="112" w:right="712" w:firstLine="526"/>
      </w:pPr>
      <w:r>
        <w:rPr/>
        <w:drawing>
          <wp:anchor distT="0" distB="0" distL="0" distR="0" allowOverlap="1" layoutInCell="1" locked="0" behindDoc="0" simplePos="0" relativeHeight="6">
            <wp:simplePos x="0" y="0"/>
            <wp:positionH relativeFrom="page">
              <wp:posOffset>725477</wp:posOffset>
            </wp:positionH>
            <wp:positionV relativeFrom="paragraph">
              <wp:posOffset>673535</wp:posOffset>
            </wp:positionV>
            <wp:extent cx="194627" cy="95250"/>
            <wp:effectExtent l="0" t="0" r="0" b="0"/>
            <wp:wrapTopAndBottom/>
            <wp:docPr id="13" name="image7.png"/>
            <wp:cNvGraphicFramePr>
              <a:graphicFrameLocks noChangeAspect="1"/>
            </wp:cNvGraphicFramePr>
            <a:graphic>
              <a:graphicData uri="http://schemas.openxmlformats.org/drawingml/2006/picture">
                <pic:pic>
                  <pic:nvPicPr>
                    <pic:cNvPr id="14" name="image7.png"/>
                    <pic:cNvPicPr/>
                  </pic:nvPicPr>
                  <pic:blipFill>
                    <a:blip r:embed="rId20" cstate="print"/>
                    <a:stretch>
                      <a:fillRect/>
                    </a:stretch>
                  </pic:blipFill>
                  <pic:spPr>
                    <a:xfrm>
                      <a:off x="0" y="0"/>
                      <a:ext cx="194627" cy="95250"/>
                    </a:xfrm>
                    <a:prstGeom prst="rect">
                      <a:avLst/>
                    </a:prstGeom>
                  </pic:spPr>
                </pic:pic>
              </a:graphicData>
            </a:graphic>
          </wp:anchor>
        </w:drawing>
      </w:r>
      <w:r>
        <w:rPr/>
        <w:t>依据贝肉中大肠埃希氏菌值大于 </w:t>
      </w:r>
      <w:r>
        <w:rPr>
          <w:rFonts w:ascii="Calibri" w:eastAsia="Calibri"/>
        </w:rPr>
        <w:t>230 MPN/100g </w:t>
      </w:r>
      <w:r>
        <w:rPr/>
        <w:t>且低于（含）</w:t>
      </w:r>
      <w:r>
        <w:rPr>
          <w:rFonts w:ascii="Calibri" w:eastAsia="Calibri"/>
        </w:rPr>
        <w:t>4 600 MPN/100g </w:t>
      </w:r>
      <w:r>
        <w:rPr/>
        <w:t>样品占比划分，确定的海水贝类产品可直接上市的生产区域。</w:t>
      </w:r>
    </w:p>
    <w:p>
      <w:pPr>
        <w:pStyle w:val="BodyText"/>
        <w:spacing w:before="7"/>
        <w:rPr>
          <w:sz w:val="24"/>
        </w:rPr>
      </w:pPr>
    </w:p>
    <w:p>
      <w:pPr>
        <w:pStyle w:val="BodyText"/>
        <w:ind w:left="638"/>
        <w:rPr>
          <w:rFonts w:ascii="黑体" w:hAnsi="黑体" w:eastAsia="黑体" w:hint="eastAsia"/>
        </w:rPr>
      </w:pPr>
      <w:r>
        <w:rPr>
          <w:rFonts w:ascii="黑体" w:hAnsi="黑体" w:eastAsia="黑体" w:hint="eastAsia"/>
        </w:rPr>
        <w:t>第三类生产区 </w:t>
      </w:r>
      <w:r>
        <w:rPr>
          <w:rFonts w:ascii="幼圆" w:hAnsi="幼圆" w:eastAsia="幼圆" w:hint="eastAsia"/>
        </w:rPr>
        <w:t>Ⅲ </w:t>
      </w:r>
      <w:r>
        <w:rPr>
          <w:rFonts w:ascii="黑体" w:hAnsi="黑体" w:eastAsia="黑体" w:hint="eastAsia"/>
        </w:rPr>
        <w:t>marine shellfish production zone</w:t>
      </w:r>
    </w:p>
    <w:p>
      <w:pPr>
        <w:pStyle w:val="BodyText"/>
        <w:spacing w:line="357" w:lineRule="auto" w:before="129"/>
        <w:ind w:left="112" w:right="712" w:firstLine="526"/>
      </w:pPr>
      <w:r>
        <w:rPr>
          <w:spacing w:val="-6"/>
        </w:rPr>
        <w:t>依据贝肉中大肠埃希氏菌值大于 </w:t>
      </w:r>
      <w:r>
        <w:rPr>
          <w:rFonts w:ascii="Calibri" w:eastAsia="Calibri"/>
        </w:rPr>
        <w:t>4 600 MPN/100g </w:t>
      </w:r>
      <w:r>
        <w:rPr>
          <w:spacing w:val="-11"/>
        </w:rPr>
        <w:t>且低于</w:t>
      </w:r>
      <w:r>
        <w:rPr>
          <w:spacing w:val="-3"/>
        </w:rPr>
        <w:t>（</w:t>
      </w:r>
      <w:r>
        <w:rPr/>
        <w:t>含</w:t>
      </w:r>
      <w:r>
        <w:rPr>
          <w:spacing w:val="-4"/>
        </w:rPr>
        <w:t>）</w:t>
      </w:r>
      <w:r>
        <w:rPr>
          <w:rFonts w:ascii="Calibri" w:eastAsia="Calibri"/>
          <w:spacing w:val="-4"/>
        </w:rPr>
        <w:t>46000MPN/100g </w:t>
      </w:r>
      <w:r>
        <w:rPr>
          <w:spacing w:val="-7"/>
        </w:rPr>
        <w:t>样品占比划分，确</w:t>
      </w:r>
      <w:r>
        <w:rPr>
          <w:spacing w:val="-5"/>
        </w:rPr>
        <w:t>定的海水贝类产品不能直接上市的生产区域。</w:t>
      </w:r>
    </w:p>
    <w:p>
      <w:pPr>
        <w:pStyle w:val="BodyText"/>
        <w:spacing w:before="6"/>
        <w:rPr>
          <w:sz w:val="17"/>
        </w:rPr>
      </w:pPr>
    </w:p>
    <w:p>
      <w:pPr>
        <w:pStyle w:val="ListParagraph"/>
        <w:numPr>
          <w:ilvl w:val="0"/>
          <w:numId w:val="1"/>
        </w:numPr>
        <w:tabs>
          <w:tab w:pos="427" w:val="left" w:leader="none"/>
          <w:tab w:pos="428" w:val="left" w:leader="none"/>
        </w:tabs>
        <w:spacing w:line="240" w:lineRule="auto" w:before="0" w:after="0"/>
        <w:ind w:left="427" w:right="0" w:hanging="316"/>
        <w:jc w:val="left"/>
        <w:rPr>
          <w:rFonts w:ascii="黑体" w:eastAsia="黑体" w:hint="eastAsia"/>
          <w:sz w:val="21"/>
        </w:rPr>
      </w:pPr>
      <w:r>
        <w:rPr>
          <w:rFonts w:ascii="黑体" w:eastAsia="黑体" w:hint="eastAsia"/>
          <w:spacing w:val="-1"/>
          <w:sz w:val="21"/>
        </w:rPr>
        <w:t>基本要求</w:t>
      </w:r>
    </w:p>
    <w:p>
      <w:pPr>
        <w:pStyle w:val="BodyText"/>
        <w:spacing w:before="1"/>
        <w:rPr>
          <w:rFonts w:ascii="黑体"/>
          <w:sz w:val="22"/>
        </w:rPr>
      </w:pPr>
    </w:p>
    <w:p>
      <w:pPr>
        <w:pStyle w:val="BodyText"/>
        <w:spacing w:line="278" w:lineRule="auto" w:before="72"/>
        <w:ind w:left="112" w:right="712" w:firstLine="526"/>
      </w:pPr>
      <w:r>
        <w:rPr/>
        <w:drawing>
          <wp:anchor distT="0" distB="0" distL="0" distR="0" allowOverlap="1" layoutInCell="1" locked="0" behindDoc="1" simplePos="0" relativeHeight="251075584">
            <wp:simplePos x="0" y="0"/>
            <wp:positionH relativeFrom="page">
              <wp:posOffset>722395</wp:posOffset>
            </wp:positionH>
            <wp:positionV relativeFrom="paragraph">
              <wp:posOffset>85325</wp:posOffset>
            </wp:positionV>
            <wp:extent cx="174478" cy="93617"/>
            <wp:effectExtent l="0" t="0" r="0" b="0"/>
            <wp:wrapNone/>
            <wp:docPr id="15" name="image8.png"/>
            <wp:cNvGraphicFramePr>
              <a:graphicFrameLocks noChangeAspect="1"/>
            </wp:cNvGraphicFramePr>
            <a:graphic>
              <a:graphicData uri="http://schemas.openxmlformats.org/drawingml/2006/picture">
                <pic:pic>
                  <pic:nvPicPr>
                    <pic:cNvPr id="16" name="image8.png"/>
                    <pic:cNvPicPr/>
                  </pic:nvPicPr>
                  <pic:blipFill>
                    <a:blip r:embed="rId21" cstate="print"/>
                    <a:stretch>
                      <a:fillRect/>
                    </a:stretch>
                  </pic:blipFill>
                  <pic:spPr>
                    <a:xfrm>
                      <a:off x="0" y="0"/>
                      <a:ext cx="174478" cy="93617"/>
                    </a:xfrm>
                    <a:prstGeom prst="rect">
                      <a:avLst/>
                    </a:prstGeom>
                  </pic:spPr>
                </pic:pic>
              </a:graphicData>
            </a:graphic>
          </wp:anchor>
        </w:drawing>
      </w:r>
      <w:r>
        <w:rPr/>
        <w:t>海水贝类生产区监测与划型应在农（渔）业主管部门确定的养殖区域范围内或允许采捕的自然海域。 </w:t>
      </w:r>
    </w:p>
    <w:p>
      <w:pPr>
        <w:pStyle w:val="BodyText"/>
        <w:spacing w:line="278" w:lineRule="auto"/>
        <w:ind w:left="638" w:right="1038"/>
      </w:pPr>
      <w:r>
        <w:rPr/>
        <w:drawing>
          <wp:anchor distT="0" distB="0" distL="0" distR="0" allowOverlap="1" layoutInCell="1" locked="0" behindDoc="0" simplePos="0" relativeHeight="251666432">
            <wp:simplePos x="0" y="0"/>
            <wp:positionH relativeFrom="page">
              <wp:posOffset>722393</wp:posOffset>
            </wp:positionH>
            <wp:positionV relativeFrom="paragraph">
              <wp:posOffset>39605</wp:posOffset>
            </wp:positionV>
            <wp:extent cx="192768" cy="93617"/>
            <wp:effectExtent l="0" t="0" r="0" b="0"/>
            <wp:wrapNone/>
            <wp:docPr id="17" name="image9.png"/>
            <wp:cNvGraphicFramePr>
              <a:graphicFrameLocks noChangeAspect="1"/>
            </wp:cNvGraphicFramePr>
            <a:graphic>
              <a:graphicData uri="http://schemas.openxmlformats.org/drawingml/2006/picture">
                <pic:pic>
                  <pic:nvPicPr>
                    <pic:cNvPr id="18" name="image9.png"/>
                    <pic:cNvPicPr/>
                  </pic:nvPicPr>
                  <pic:blipFill>
                    <a:blip r:embed="rId22" cstate="print"/>
                    <a:stretch>
                      <a:fillRect/>
                    </a:stretch>
                  </pic:blipFill>
                  <pic:spPr>
                    <a:xfrm>
                      <a:off x="0" y="0"/>
                      <a:ext cx="192768" cy="93617"/>
                    </a:xfrm>
                    <a:prstGeom prst="rect">
                      <a:avLst/>
                    </a:prstGeom>
                  </pic:spPr>
                </pic:pic>
              </a:graphicData>
            </a:graphic>
          </wp:anchor>
        </w:drawing>
      </w:r>
      <w:r>
        <w:rPr/>
        <w:drawing>
          <wp:anchor distT="0" distB="0" distL="0" distR="0" allowOverlap="1" layoutInCell="1" locked="0" behindDoc="0" simplePos="0" relativeHeight="251667456">
            <wp:simplePos x="0" y="0"/>
            <wp:positionH relativeFrom="page">
              <wp:posOffset>722393</wp:posOffset>
            </wp:positionH>
            <wp:positionV relativeFrom="paragraph">
              <wp:posOffset>237725</wp:posOffset>
            </wp:positionV>
            <wp:extent cx="192768" cy="93617"/>
            <wp:effectExtent l="0" t="0" r="0" b="0"/>
            <wp:wrapNone/>
            <wp:docPr id="19" name="image10.png"/>
            <wp:cNvGraphicFramePr>
              <a:graphicFrameLocks noChangeAspect="1"/>
            </wp:cNvGraphicFramePr>
            <a:graphic>
              <a:graphicData uri="http://schemas.openxmlformats.org/drawingml/2006/picture">
                <pic:pic>
                  <pic:nvPicPr>
                    <pic:cNvPr id="20" name="image10.png"/>
                    <pic:cNvPicPr/>
                  </pic:nvPicPr>
                  <pic:blipFill>
                    <a:blip r:embed="rId23" cstate="print"/>
                    <a:stretch>
                      <a:fillRect/>
                    </a:stretch>
                  </pic:blipFill>
                  <pic:spPr>
                    <a:xfrm>
                      <a:off x="0" y="0"/>
                      <a:ext cx="192768" cy="93617"/>
                    </a:xfrm>
                    <a:prstGeom prst="rect">
                      <a:avLst/>
                    </a:prstGeom>
                  </pic:spPr>
                </pic:pic>
              </a:graphicData>
            </a:graphic>
          </wp:anchor>
        </w:drawing>
      </w:r>
      <w:r>
        <w:rPr>
          <w:spacing w:val="-7"/>
        </w:rPr>
        <w:t>海水贝类生产区水质应符合 </w:t>
      </w:r>
      <w:r>
        <w:rPr/>
        <w:t>GB 11607</w:t>
      </w:r>
      <w:r>
        <w:rPr>
          <w:spacing w:val="-12"/>
        </w:rPr>
        <w:t> 的要求；沉积物应符合 </w:t>
      </w:r>
      <w:r>
        <w:rPr/>
        <w:t>GB 18668</w:t>
      </w:r>
      <w:r>
        <w:rPr>
          <w:spacing w:val="-8"/>
        </w:rPr>
        <w:t> 的一类沉积物要求。</w:t>
      </w:r>
      <w:r>
        <w:rPr>
          <w:spacing w:val="-3"/>
        </w:rPr>
        <w:t>生产区贝类生产者(包括养殖企业，养殖户，采捕单位)应主动备案，建立生产记录。</w:t>
      </w:r>
      <w:r>
        <w:rPr/>
        <w:t> </w:t>
      </w:r>
    </w:p>
    <w:p>
      <w:pPr>
        <w:pStyle w:val="BodyText"/>
        <w:spacing w:line="280" w:lineRule="auto"/>
        <w:ind w:left="117" w:right="4396" w:firstLine="521"/>
      </w:pPr>
      <w:r>
        <w:rPr/>
        <w:drawing>
          <wp:anchor distT="0" distB="0" distL="0" distR="0" allowOverlap="1" layoutInCell="1" locked="0" behindDoc="1" simplePos="0" relativeHeight="251078656">
            <wp:simplePos x="0" y="0"/>
            <wp:positionH relativeFrom="page">
              <wp:posOffset>722427</wp:posOffset>
            </wp:positionH>
            <wp:positionV relativeFrom="paragraph">
              <wp:posOffset>39605</wp:posOffset>
            </wp:positionV>
            <wp:extent cx="198830" cy="93617"/>
            <wp:effectExtent l="0" t="0" r="0" b="0"/>
            <wp:wrapNone/>
            <wp:docPr id="21" name="image11.png"/>
            <wp:cNvGraphicFramePr>
              <a:graphicFrameLocks noChangeAspect="1"/>
            </wp:cNvGraphicFramePr>
            <a:graphic>
              <a:graphicData uri="http://schemas.openxmlformats.org/drawingml/2006/picture">
                <pic:pic>
                  <pic:nvPicPr>
                    <pic:cNvPr id="22" name="image11.png"/>
                    <pic:cNvPicPr/>
                  </pic:nvPicPr>
                  <pic:blipFill>
                    <a:blip r:embed="rId24" cstate="print"/>
                    <a:stretch>
                      <a:fillRect/>
                    </a:stretch>
                  </pic:blipFill>
                  <pic:spPr>
                    <a:xfrm>
                      <a:off x="0" y="0"/>
                      <a:ext cx="198830" cy="93617"/>
                    </a:xfrm>
                    <a:prstGeom prst="rect">
                      <a:avLst/>
                    </a:prstGeom>
                  </pic:spPr>
                </pic:pic>
              </a:graphicData>
            </a:graphic>
          </wp:anchor>
        </w:drawing>
      </w:r>
      <w:r>
        <w:rPr>
          <w:spacing w:val="-3"/>
        </w:rPr>
        <w:t>监测机构应通过计量认证、资质认定或质量体系认证。</w:t>
      </w:r>
      <w:r>
        <w:rPr>
          <w:spacing w:val="-3"/>
        </w:rPr>
        <w:drawing>
          <wp:inline distT="0" distB="0" distL="0" distR="0">
            <wp:extent cx="194256" cy="95068"/>
            <wp:effectExtent l="0" t="0" r="0" b="0"/>
            <wp:docPr id="23" name="image12.png"/>
            <wp:cNvGraphicFramePr>
              <a:graphicFrameLocks noChangeAspect="1"/>
            </wp:cNvGraphicFramePr>
            <a:graphic>
              <a:graphicData uri="http://schemas.openxmlformats.org/drawingml/2006/picture">
                <pic:pic>
                  <pic:nvPicPr>
                    <pic:cNvPr id="24" name="image12.png"/>
                    <pic:cNvPicPr/>
                  </pic:nvPicPr>
                  <pic:blipFill>
                    <a:blip r:embed="rId25" cstate="print"/>
                    <a:stretch>
                      <a:fillRect/>
                    </a:stretch>
                  </pic:blipFill>
                  <pic:spPr>
                    <a:xfrm>
                      <a:off x="0" y="0"/>
                      <a:ext cx="194256" cy="95068"/>
                    </a:xfrm>
                    <a:prstGeom prst="rect">
                      <a:avLst/>
                    </a:prstGeom>
                  </pic:spPr>
                </pic:pic>
              </a:graphicData>
            </a:graphic>
          </wp:inline>
        </w:drawing>
      </w:r>
      <w:r>
        <w:rPr>
          <w:spacing w:val="-3"/>
        </w:rPr>
      </w:r>
      <w:r>
        <w:rPr>
          <w:spacing w:val="-3"/>
        </w:rPr>
        <w:t>生产区监测和划型结果按相关规定及时发布。</w:t>
      </w:r>
      <w:r>
        <w:rPr/>
        <w:t> </w:t>
      </w:r>
    </w:p>
    <w:p>
      <w:pPr>
        <w:pStyle w:val="BodyText"/>
        <w:spacing w:before="12"/>
        <w:rPr>
          <w:sz w:val="23"/>
        </w:rPr>
      </w:pPr>
    </w:p>
    <w:p>
      <w:pPr>
        <w:pStyle w:val="ListParagraph"/>
        <w:numPr>
          <w:ilvl w:val="0"/>
          <w:numId w:val="1"/>
        </w:numPr>
        <w:tabs>
          <w:tab w:pos="427" w:val="left" w:leader="none"/>
          <w:tab w:pos="428" w:val="left" w:leader="none"/>
        </w:tabs>
        <w:spacing w:line="240" w:lineRule="auto" w:before="0" w:after="0"/>
        <w:ind w:left="427" w:right="0" w:hanging="316"/>
        <w:jc w:val="left"/>
        <w:rPr>
          <w:rFonts w:ascii="黑体" w:eastAsia="黑体" w:hint="eastAsia"/>
          <w:sz w:val="21"/>
        </w:rPr>
      </w:pPr>
      <w:r>
        <w:rPr>
          <w:rFonts w:ascii="黑体" w:eastAsia="黑体" w:hint="eastAsia"/>
          <w:spacing w:val="-1"/>
          <w:sz w:val="21"/>
        </w:rPr>
        <w:t>监测要素</w:t>
      </w:r>
    </w:p>
    <w:p>
      <w:pPr>
        <w:pStyle w:val="BodyText"/>
        <w:spacing w:before="1"/>
        <w:rPr>
          <w:rFonts w:ascii="黑体"/>
          <w:sz w:val="22"/>
        </w:rPr>
      </w:pPr>
    </w:p>
    <w:p>
      <w:pPr>
        <w:spacing w:before="74"/>
        <w:ind w:left="117" w:right="0" w:firstLine="0"/>
        <w:jc w:val="left"/>
        <w:rPr>
          <w:rFonts w:ascii="黑体" w:eastAsia="黑体" w:hint="eastAsia"/>
          <w:sz w:val="21"/>
        </w:rPr>
      </w:pPr>
      <w:r>
        <w:rPr/>
        <w:drawing>
          <wp:inline distT="0" distB="0" distL="0" distR="0">
            <wp:extent cx="174478" cy="95068"/>
            <wp:effectExtent l="0" t="0" r="0" b="0"/>
            <wp:docPr id="25" name="image13.png"/>
            <wp:cNvGraphicFramePr>
              <a:graphicFrameLocks noChangeAspect="1"/>
            </wp:cNvGraphicFramePr>
            <a:graphic>
              <a:graphicData uri="http://schemas.openxmlformats.org/drawingml/2006/picture">
                <pic:pic>
                  <pic:nvPicPr>
                    <pic:cNvPr id="26" name="image13.png"/>
                    <pic:cNvPicPr/>
                  </pic:nvPicPr>
                  <pic:blipFill>
                    <a:blip r:embed="rId26" cstate="print"/>
                    <a:stretch>
                      <a:fillRect/>
                    </a:stretch>
                  </pic:blipFill>
                  <pic:spPr>
                    <a:xfrm>
                      <a:off x="0" y="0"/>
                      <a:ext cx="174478" cy="95068"/>
                    </a:xfrm>
                    <a:prstGeom prst="rect">
                      <a:avLst/>
                    </a:prstGeom>
                  </pic:spPr>
                </pic:pic>
              </a:graphicData>
            </a:graphic>
          </wp:inline>
        </w:drawing>
      </w:r>
      <w:r>
        <w:rPr/>
      </w:r>
      <w:r>
        <w:rPr>
          <w:rFonts w:ascii="Times New Roman" w:eastAsia="Times New Roman"/>
          <w:sz w:val="20"/>
        </w:rPr>
        <w:t>    </w:t>
      </w:r>
      <w:r>
        <w:rPr>
          <w:rFonts w:ascii="Times New Roman" w:eastAsia="Times New Roman"/>
          <w:spacing w:val="-4"/>
          <w:sz w:val="20"/>
        </w:rPr>
        <w:t> </w:t>
      </w:r>
      <w:r>
        <w:rPr>
          <w:rFonts w:ascii="黑体" w:eastAsia="黑体" w:hint="eastAsia"/>
          <w:spacing w:val="-1"/>
          <w:sz w:val="21"/>
        </w:rPr>
        <w:t>监测方案</w:t>
      </w:r>
    </w:p>
    <w:p>
      <w:pPr>
        <w:pStyle w:val="BodyText"/>
        <w:spacing w:before="9"/>
        <w:rPr>
          <w:rFonts w:ascii="黑体"/>
          <w:sz w:val="16"/>
        </w:rPr>
      </w:pPr>
    </w:p>
    <w:p>
      <w:pPr>
        <w:pStyle w:val="BodyText"/>
        <w:spacing w:line="355" w:lineRule="auto" w:before="72"/>
        <w:ind w:left="112" w:right="712" w:firstLine="420"/>
      </w:pPr>
      <w:r>
        <w:rPr>
          <w:spacing w:val="-9"/>
        </w:rPr>
        <w:t>收集海水贝类生产区的地形地貌、水文气象、污染源、生产情况等信息，制定监测方案，包括监测</w:t>
      </w:r>
      <w:r>
        <w:rPr>
          <w:spacing w:val="-5"/>
        </w:rPr>
        <w:t>范围、站点、时间、频次、品种、数量、检测方法、质量控制及记录要求等内容。</w:t>
      </w:r>
    </w:p>
    <w:p>
      <w:pPr>
        <w:spacing w:before="33"/>
        <w:ind w:left="655" w:right="0" w:firstLine="0"/>
        <w:jc w:val="left"/>
        <w:rPr>
          <w:sz w:val="18"/>
        </w:rPr>
      </w:pPr>
      <w:r>
        <w:rPr>
          <w:rFonts w:ascii="黑体" w:eastAsia="黑体" w:hint="eastAsia"/>
          <w:b/>
          <w:sz w:val="18"/>
        </w:rPr>
        <w:t>注：</w:t>
      </w:r>
      <w:r>
        <w:rPr>
          <w:rFonts w:ascii="Calibri" w:eastAsia="Calibri"/>
          <w:sz w:val="18"/>
        </w:rPr>
        <w:t>HJ 442.8 </w:t>
      </w:r>
      <w:r>
        <w:rPr>
          <w:sz w:val="18"/>
        </w:rPr>
        <w:t>中 </w:t>
      </w:r>
      <w:r>
        <w:rPr>
          <w:rFonts w:ascii="Calibri" w:eastAsia="Calibri"/>
          <w:sz w:val="18"/>
        </w:rPr>
        <w:t>3.1 </w:t>
      </w:r>
      <w:r>
        <w:rPr>
          <w:sz w:val="18"/>
        </w:rPr>
        <w:t>给出了污染源的定义。</w:t>
      </w:r>
    </w:p>
    <w:p>
      <w:pPr>
        <w:pStyle w:val="BodyText"/>
        <w:spacing w:before="7"/>
        <w:rPr>
          <w:sz w:val="10"/>
        </w:rPr>
      </w:pPr>
    </w:p>
    <w:p>
      <w:pPr>
        <w:spacing w:before="73"/>
        <w:ind w:left="117" w:right="0" w:firstLine="0"/>
        <w:jc w:val="left"/>
        <w:rPr>
          <w:rFonts w:ascii="黑体" w:eastAsia="黑体" w:hint="eastAsia"/>
          <w:sz w:val="21"/>
        </w:rPr>
      </w:pPr>
      <w:r>
        <w:rPr/>
        <w:drawing>
          <wp:inline distT="0" distB="0" distL="0" distR="0">
            <wp:extent cx="192768" cy="95068"/>
            <wp:effectExtent l="0" t="0" r="0" b="0"/>
            <wp:docPr id="27" name="image14.png"/>
            <wp:cNvGraphicFramePr>
              <a:graphicFrameLocks noChangeAspect="1"/>
            </wp:cNvGraphicFramePr>
            <a:graphic>
              <a:graphicData uri="http://schemas.openxmlformats.org/drawingml/2006/picture">
                <pic:pic>
                  <pic:nvPicPr>
                    <pic:cNvPr id="28" name="image14.png"/>
                    <pic:cNvPicPr/>
                  </pic:nvPicPr>
                  <pic:blipFill>
                    <a:blip r:embed="rId27" cstate="print"/>
                    <a:stretch>
                      <a:fillRect/>
                    </a:stretch>
                  </pic:blipFill>
                  <pic:spPr>
                    <a:xfrm>
                      <a:off x="0" y="0"/>
                      <a:ext cx="192768" cy="95068"/>
                    </a:xfrm>
                    <a:prstGeom prst="rect">
                      <a:avLst/>
                    </a:prstGeom>
                  </pic:spPr>
                </pic:pic>
              </a:graphicData>
            </a:graphic>
          </wp:inline>
        </w:drawing>
      </w:r>
      <w:r>
        <w:rPr/>
      </w:r>
      <w:r>
        <w:rPr>
          <w:rFonts w:ascii="Times New Roman" w:eastAsia="Times New Roman"/>
          <w:sz w:val="20"/>
        </w:rPr>
        <w:t>   </w:t>
      </w:r>
      <w:r>
        <w:rPr>
          <w:rFonts w:ascii="Times New Roman" w:eastAsia="Times New Roman"/>
          <w:spacing w:val="17"/>
          <w:sz w:val="20"/>
        </w:rPr>
        <w:t> </w:t>
      </w:r>
      <w:r>
        <w:rPr>
          <w:rFonts w:ascii="黑体" w:eastAsia="黑体" w:hint="eastAsia"/>
          <w:spacing w:val="-1"/>
          <w:sz w:val="21"/>
        </w:rPr>
        <w:t>监测站点</w:t>
      </w:r>
    </w:p>
    <w:p>
      <w:pPr>
        <w:pStyle w:val="BodyText"/>
        <w:spacing w:before="11"/>
        <w:rPr>
          <w:rFonts w:ascii="黑体"/>
          <w:sz w:val="9"/>
        </w:rPr>
      </w:pPr>
    </w:p>
    <w:p>
      <w:pPr>
        <w:pStyle w:val="ListParagraph"/>
        <w:numPr>
          <w:ilvl w:val="2"/>
          <w:numId w:val="2"/>
        </w:numPr>
        <w:tabs>
          <w:tab w:pos="847" w:val="left" w:leader="none"/>
          <w:tab w:pos="848" w:val="left" w:leader="none"/>
        </w:tabs>
        <w:spacing w:line="278" w:lineRule="auto" w:before="72" w:after="0"/>
        <w:ind w:left="112" w:right="714" w:firstLine="0"/>
        <w:jc w:val="left"/>
        <w:rPr>
          <w:sz w:val="21"/>
        </w:rPr>
      </w:pPr>
      <w:r>
        <w:rPr>
          <w:spacing w:val="-3"/>
          <w:sz w:val="21"/>
        </w:rPr>
        <w:t>结合生产区地形特征和当地海域功能区情况，以经纬度界定，明确划型范围，特定区域可增加</w:t>
      </w:r>
      <w:r>
        <w:rPr>
          <w:spacing w:val="-2"/>
          <w:sz w:val="21"/>
        </w:rPr>
        <w:t>地名表述。</w:t>
      </w:r>
      <w:r>
        <w:rPr>
          <w:sz w:val="21"/>
        </w:rPr>
        <w:t> </w:t>
      </w:r>
    </w:p>
    <w:p>
      <w:pPr>
        <w:pStyle w:val="ListParagraph"/>
        <w:numPr>
          <w:ilvl w:val="2"/>
          <w:numId w:val="2"/>
        </w:numPr>
        <w:tabs>
          <w:tab w:pos="847" w:val="left" w:leader="none"/>
          <w:tab w:pos="848" w:val="left" w:leader="none"/>
        </w:tabs>
        <w:spacing w:line="269" w:lineRule="exact" w:before="0" w:after="0"/>
        <w:ind w:left="847" w:right="0" w:hanging="736"/>
        <w:jc w:val="left"/>
        <w:rPr>
          <w:sz w:val="21"/>
        </w:rPr>
      </w:pPr>
      <w:r>
        <w:rPr>
          <w:spacing w:val="-3"/>
          <w:sz w:val="21"/>
        </w:rPr>
        <w:t>根据贝类生产类型和区域地理环境条件进行合理布设站点，确定经纬度，标明站点编号。站点</w:t>
      </w:r>
    </w:p>
    <w:p>
      <w:pPr>
        <w:spacing w:after="0" w:line="269" w:lineRule="exact"/>
        <w:jc w:val="left"/>
        <w:rPr>
          <w:sz w:val="21"/>
        </w:rPr>
        <w:sectPr>
          <w:pgSz w:w="11910" w:h="16840"/>
          <w:pgMar w:header="1448" w:footer="1140" w:top="3200" w:bottom="1340" w:left="1020" w:right="700"/>
        </w:sectPr>
      </w:pPr>
    </w:p>
    <w:p>
      <w:pPr>
        <w:pStyle w:val="BodyText"/>
        <w:rPr>
          <w:sz w:val="20"/>
        </w:rPr>
      </w:pPr>
    </w:p>
    <w:p>
      <w:pPr>
        <w:pStyle w:val="BodyText"/>
        <w:rPr>
          <w:sz w:val="20"/>
        </w:rPr>
      </w:pPr>
    </w:p>
    <w:p>
      <w:pPr>
        <w:pStyle w:val="BodyText"/>
        <w:spacing w:before="9"/>
        <w:rPr>
          <w:sz w:val="14"/>
        </w:rPr>
      </w:pPr>
    </w:p>
    <w:p>
      <w:pPr>
        <w:pStyle w:val="BodyText"/>
        <w:spacing w:line="278" w:lineRule="auto" w:before="72"/>
        <w:ind w:left="398" w:right="428"/>
      </w:pPr>
      <w:r>
        <w:rPr>
          <w:spacing w:val="-6"/>
        </w:rPr>
        <w:t>布设一般采用网格法或同心圆法，有明显污染源时宜采用收敛型集束式</w:t>
      </w:r>
      <w:r>
        <w:rPr/>
        <w:t>（</w:t>
      </w:r>
      <w:r>
        <w:rPr>
          <w:spacing w:val="-3"/>
        </w:rPr>
        <w:t>近似扇形</w:t>
      </w:r>
      <w:r>
        <w:rPr>
          <w:spacing w:val="-25"/>
        </w:rPr>
        <w:t>）</w:t>
      </w:r>
      <w:r>
        <w:rPr>
          <w:spacing w:val="-7"/>
        </w:rPr>
        <w:t>布设。站点相对固</w:t>
      </w:r>
      <w:r>
        <w:rPr>
          <w:spacing w:val="-5"/>
        </w:rPr>
        <w:t>定，具有代表性。</w:t>
      </w:r>
      <w:r>
        <w:rPr/>
        <w:t> </w:t>
      </w:r>
    </w:p>
    <w:p>
      <w:pPr>
        <w:pStyle w:val="ListParagraph"/>
        <w:numPr>
          <w:ilvl w:val="2"/>
          <w:numId w:val="2"/>
        </w:numPr>
        <w:tabs>
          <w:tab w:pos="1134" w:val="left" w:leader="none"/>
        </w:tabs>
        <w:spacing w:line="278" w:lineRule="auto" w:before="0" w:after="0"/>
        <w:ind w:left="398" w:right="426" w:firstLine="0"/>
        <w:jc w:val="both"/>
        <w:rPr>
          <w:sz w:val="21"/>
        </w:rPr>
      </w:pPr>
      <w:r>
        <w:rPr>
          <w:spacing w:val="-9"/>
          <w:sz w:val="21"/>
        </w:rPr>
        <w:t>生产区连片面积在 </w:t>
      </w:r>
      <w:r>
        <w:rPr>
          <w:sz w:val="21"/>
        </w:rPr>
        <w:t>700</w:t>
      </w:r>
      <w:r>
        <w:rPr>
          <w:spacing w:val="-9"/>
          <w:sz w:val="21"/>
        </w:rPr>
        <w:t> 公顷以下的，设定 </w:t>
      </w:r>
      <w:r>
        <w:rPr>
          <w:sz w:val="21"/>
        </w:rPr>
        <w:t>3</w:t>
      </w:r>
      <w:r>
        <w:rPr>
          <w:spacing w:val="-26"/>
          <w:sz w:val="21"/>
        </w:rPr>
        <w:t> 个</w:t>
      </w:r>
      <w:r>
        <w:rPr>
          <w:sz w:val="21"/>
        </w:rPr>
        <w:t>～5</w:t>
      </w:r>
      <w:r>
        <w:rPr>
          <w:spacing w:val="-14"/>
          <w:sz w:val="21"/>
        </w:rPr>
        <w:t> 个监测站点，每增加 </w:t>
      </w:r>
      <w:r>
        <w:rPr>
          <w:sz w:val="21"/>
        </w:rPr>
        <w:t>500</w:t>
      </w:r>
      <w:r>
        <w:rPr>
          <w:spacing w:val="-10"/>
          <w:sz w:val="21"/>
        </w:rPr>
        <w:t> 公顷，应增加 </w:t>
      </w:r>
      <w:r>
        <w:rPr>
          <w:sz w:val="21"/>
        </w:rPr>
        <w:t>3</w:t>
      </w:r>
      <w:r>
        <w:rPr>
          <w:spacing w:val="-25"/>
          <w:sz w:val="21"/>
        </w:rPr>
        <w:t> 个</w:t>
      </w:r>
      <w:r>
        <w:rPr>
          <w:spacing w:val="-11"/>
          <w:sz w:val="21"/>
        </w:rPr>
        <w:t>站点；贝类生产区连片面积大于 </w:t>
      </w:r>
      <w:r>
        <w:rPr>
          <w:sz w:val="21"/>
        </w:rPr>
        <w:t>700</w:t>
      </w:r>
      <w:r>
        <w:rPr>
          <w:spacing w:val="1"/>
          <w:sz w:val="21"/>
        </w:rPr>
        <w:t> 公顷，不得少于 </w:t>
      </w:r>
      <w:r>
        <w:rPr>
          <w:sz w:val="21"/>
        </w:rPr>
        <w:t>6</w:t>
      </w:r>
      <w:r>
        <w:rPr>
          <w:spacing w:val="-8"/>
          <w:sz w:val="21"/>
        </w:rPr>
        <w:t> 个监测站点。靠近污染源排污口的两个站点间</w:t>
      </w:r>
      <w:r>
        <w:rPr>
          <w:spacing w:val="-12"/>
          <w:sz w:val="21"/>
        </w:rPr>
        <w:t>距不应大于 </w:t>
      </w:r>
      <w:r>
        <w:rPr>
          <w:sz w:val="21"/>
        </w:rPr>
        <w:t>2</w:t>
      </w:r>
      <w:r>
        <w:rPr>
          <w:spacing w:val="-5"/>
          <w:sz w:val="21"/>
        </w:rPr>
        <w:t> 公里；在靠近各生产区的边界线区域应多设置监测站点，且两个站点间距不得大于 </w:t>
      </w:r>
      <w:r>
        <w:rPr>
          <w:sz w:val="21"/>
        </w:rPr>
        <w:t>2</w:t>
      </w:r>
      <w:r>
        <w:rPr>
          <w:spacing w:val="9"/>
          <w:sz w:val="21"/>
        </w:rPr>
        <w:t> 公</w:t>
      </w:r>
      <w:r>
        <w:rPr>
          <w:spacing w:val="-6"/>
          <w:sz w:val="21"/>
        </w:rPr>
        <w:t>里。其他任意两个站点之间距离应在 </w:t>
      </w:r>
      <w:r>
        <w:rPr>
          <w:sz w:val="21"/>
        </w:rPr>
        <w:t>2</w:t>
      </w:r>
      <w:r>
        <w:rPr>
          <w:spacing w:val="-19"/>
          <w:sz w:val="21"/>
        </w:rPr>
        <w:t> 公里</w:t>
      </w:r>
      <w:r>
        <w:rPr>
          <w:sz w:val="21"/>
        </w:rPr>
        <w:t>～10</w:t>
      </w:r>
      <w:r>
        <w:rPr>
          <w:spacing w:val="-3"/>
          <w:sz w:val="21"/>
        </w:rPr>
        <w:t> 公里。</w:t>
      </w:r>
      <w:r>
        <w:rPr>
          <w:sz w:val="21"/>
        </w:rPr>
        <w:t> </w:t>
      </w:r>
    </w:p>
    <w:p>
      <w:pPr>
        <w:spacing w:before="158"/>
        <w:ind w:left="403" w:right="0" w:firstLine="0"/>
        <w:jc w:val="left"/>
        <w:rPr>
          <w:rFonts w:ascii="黑体" w:eastAsia="黑体" w:hint="eastAsia"/>
          <w:sz w:val="21"/>
        </w:rPr>
      </w:pPr>
      <w:r>
        <w:rPr/>
        <w:drawing>
          <wp:inline distT="0" distB="0" distL="0" distR="0">
            <wp:extent cx="192768" cy="95068"/>
            <wp:effectExtent l="0" t="0" r="0" b="0"/>
            <wp:docPr id="29" name="image15.png"/>
            <wp:cNvGraphicFramePr>
              <a:graphicFrameLocks noChangeAspect="1"/>
            </wp:cNvGraphicFramePr>
            <a:graphic>
              <a:graphicData uri="http://schemas.openxmlformats.org/drawingml/2006/picture">
                <pic:pic>
                  <pic:nvPicPr>
                    <pic:cNvPr id="30" name="image15.png"/>
                    <pic:cNvPicPr/>
                  </pic:nvPicPr>
                  <pic:blipFill>
                    <a:blip r:embed="rId28" cstate="print"/>
                    <a:stretch>
                      <a:fillRect/>
                    </a:stretch>
                  </pic:blipFill>
                  <pic:spPr>
                    <a:xfrm>
                      <a:off x="0" y="0"/>
                      <a:ext cx="192768" cy="95068"/>
                    </a:xfrm>
                    <a:prstGeom prst="rect">
                      <a:avLst/>
                    </a:prstGeom>
                  </pic:spPr>
                </pic:pic>
              </a:graphicData>
            </a:graphic>
          </wp:inline>
        </w:drawing>
      </w:r>
      <w:r>
        <w:rPr/>
      </w:r>
      <w:r>
        <w:rPr>
          <w:rFonts w:ascii="Times New Roman" w:eastAsia="Times New Roman"/>
          <w:sz w:val="20"/>
        </w:rPr>
        <w:t>   </w:t>
      </w:r>
      <w:r>
        <w:rPr>
          <w:rFonts w:ascii="Times New Roman" w:eastAsia="Times New Roman"/>
          <w:spacing w:val="17"/>
          <w:sz w:val="20"/>
        </w:rPr>
        <w:t> </w:t>
      </w:r>
      <w:r>
        <w:rPr>
          <w:rFonts w:ascii="黑体" w:eastAsia="黑体" w:hint="eastAsia"/>
          <w:spacing w:val="-1"/>
          <w:sz w:val="21"/>
        </w:rPr>
        <w:t>监测项目</w:t>
      </w:r>
    </w:p>
    <w:p>
      <w:pPr>
        <w:pStyle w:val="BodyText"/>
        <w:spacing w:before="10"/>
        <w:rPr>
          <w:rFonts w:ascii="黑体"/>
          <w:sz w:val="9"/>
        </w:rPr>
      </w:pPr>
    </w:p>
    <w:p>
      <w:pPr>
        <w:pStyle w:val="ListParagraph"/>
        <w:numPr>
          <w:ilvl w:val="2"/>
          <w:numId w:val="3"/>
        </w:numPr>
        <w:tabs>
          <w:tab w:pos="1133" w:val="left" w:leader="none"/>
          <w:tab w:pos="1134" w:val="left" w:leader="none"/>
        </w:tabs>
        <w:spacing w:line="278" w:lineRule="auto" w:before="71" w:after="0"/>
        <w:ind w:left="398" w:right="426" w:firstLine="0"/>
        <w:jc w:val="left"/>
        <w:rPr>
          <w:sz w:val="21"/>
        </w:rPr>
      </w:pPr>
      <w:r>
        <w:rPr>
          <w:spacing w:val="-13"/>
          <w:sz w:val="21"/>
        </w:rPr>
        <w:t>常规监测项目为贝类中大肠埃希氏菌、菌落总数、腹泻性贝类毒素、麻痹性贝类毒素、无机砷、</w:t>
      </w:r>
      <w:r>
        <w:rPr>
          <w:spacing w:val="-6"/>
          <w:sz w:val="21"/>
        </w:rPr>
        <w:t>甲基汞、铅、镉、苯并(</w:t>
      </w:r>
      <w:r>
        <w:rPr>
          <w:sz w:val="21"/>
        </w:rPr>
        <w:t>α</w:t>
      </w:r>
      <w:r>
        <w:rPr>
          <w:spacing w:val="-3"/>
          <w:sz w:val="21"/>
        </w:rPr>
        <w:t>)芘、多氯联苯。有毒有害物质监测项目可根据实际需要进行调整。</w:t>
      </w:r>
      <w:r>
        <w:rPr>
          <w:sz w:val="21"/>
        </w:rPr>
        <w:t> </w:t>
      </w:r>
    </w:p>
    <w:p>
      <w:pPr>
        <w:pStyle w:val="ListParagraph"/>
        <w:numPr>
          <w:ilvl w:val="2"/>
          <w:numId w:val="3"/>
        </w:numPr>
        <w:tabs>
          <w:tab w:pos="1133" w:val="left" w:leader="none"/>
          <w:tab w:pos="1134" w:val="left" w:leader="none"/>
        </w:tabs>
        <w:spacing w:line="269" w:lineRule="exact" w:before="0" w:after="0"/>
        <w:ind w:left="1133" w:right="0" w:hanging="736"/>
        <w:jc w:val="left"/>
        <w:rPr>
          <w:sz w:val="21"/>
        </w:rPr>
      </w:pPr>
      <w:r>
        <w:rPr>
          <w:spacing w:val="-3"/>
          <w:sz w:val="21"/>
        </w:rPr>
        <w:t>应急监测应根据污染源情况，选择针对性的特征污染物。</w:t>
      </w:r>
      <w:r>
        <w:rPr>
          <w:sz w:val="21"/>
        </w:rPr>
        <w:t> </w:t>
      </w:r>
    </w:p>
    <w:p>
      <w:pPr>
        <w:spacing w:before="162"/>
        <w:ind w:left="960" w:right="0" w:firstLine="0"/>
        <w:jc w:val="left"/>
        <w:rPr>
          <w:sz w:val="18"/>
        </w:rPr>
      </w:pPr>
      <w:r>
        <w:rPr>
          <w:rFonts w:ascii="黑体" w:eastAsia="黑体" w:hint="eastAsia"/>
          <w:sz w:val="18"/>
        </w:rPr>
        <w:t>注：</w:t>
      </w:r>
      <w:r>
        <w:rPr>
          <w:sz w:val="18"/>
        </w:rPr>
        <w:t>特征污染物指突发事件发生时所排放的有代表性的污染物，能够显示其污染程度。</w:t>
      </w:r>
    </w:p>
    <w:p>
      <w:pPr>
        <w:pStyle w:val="BodyText"/>
        <w:spacing w:before="8"/>
        <w:rPr>
          <w:sz w:val="10"/>
        </w:rPr>
      </w:pPr>
    </w:p>
    <w:p>
      <w:pPr>
        <w:spacing w:before="74"/>
        <w:ind w:left="403" w:right="0" w:firstLine="0"/>
        <w:jc w:val="left"/>
        <w:rPr>
          <w:rFonts w:ascii="黑体" w:eastAsia="黑体" w:hint="eastAsia"/>
          <w:sz w:val="21"/>
        </w:rPr>
      </w:pPr>
      <w:r>
        <w:rPr/>
        <w:drawing>
          <wp:inline distT="0" distB="0" distL="0" distR="0">
            <wp:extent cx="198830" cy="95068"/>
            <wp:effectExtent l="0" t="0" r="0" b="0"/>
            <wp:docPr id="31" name="image16.png"/>
            <wp:cNvGraphicFramePr>
              <a:graphicFrameLocks noChangeAspect="1"/>
            </wp:cNvGraphicFramePr>
            <a:graphic>
              <a:graphicData uri="http://schemas.openxmlformats.org/drawingml/2006/picture">
                <pic:pic>
                  <pic:nvPicPr>
                    <pic:cNvPr id="32" name="image16.png"/>
                    <pic:cNvPicPr/>
                  </pic:nvPicPr>
                  <pic:blipFill>
                    <a:blip r:embed="rId29" cstate="print"/>
                    <a:stretch>
                      <a:fillRect/>
                    </a:stretch>
                  </pic:blipFill>
                  <pic:spPr>
                    <a:xfrm>
                      <a:off x="0" y="0"/>
                      <a:ext cx="198830" cy="95068"/>
                    </a:xfrm>
                    <a:prstGeom prst="rect">
                      <a:avLst/>
                    </a:prstGeom>
                  </pic:spPr>
                </pic:pic>
              </a:graphicData>
            </a:graphic>
          </wp:inline>
        </w:drawing>
      </w:r>
      <w:r>
        <w:rPr/>
      </w:r>
      <w:r>
        <w:rPr>
          <w:rFonts w:ascii="Times New Roman" w:eastAsia="Times New Roman"/>
          <w:sz w:val="20"/>
        </w:rPr>
        <w:t>   </w:t>
      </w:r>
      <w:r>
        <w:rPr>
          <w:rFonts w:ascii="Times New Roman" w:eastAsia="Times New Roman"/>
          <w:spacing w:val="8"/>
          <w:sz w:val="20"/>
        </w:rPr>
        <w:t> </w:t>
      </w:r>
      <w:r>
        <w:rPr>
          <w:rFonts w:ascii="黑体" w:eastAsia="黑体" w:hint="eastAsia"/>
          <w:spacing w:val="-3"/>
          <w:sz w:val="21"/>
        </w:rPr>
        <w:t>样品采集、运输与贮存</w:t>
      </w:r>
    </w:p>
    <w:p>
      <w:pPr>
        <w:pStyle w:val="BodyText"/>
        <w:spacing w:before="9"/>
        <w:rPr>
          <w:rFonts w:ascii="黑体"/>
          <w:sz w:val="9"/>
        </w:rPr>
      </w:pPr>
    </w:p>
    <w:p>
      <w:pPr>
        <w:pStyle w:val="ListParagraph"/>
        <w:numPr>
          <w:ilvl w:val="2"/>
          <w:numId w:val="4"/>
        </w:numPr>
        <w:tabs>
          <w:tab w:pos="1133" w:val="left" w:leader="none"/>
          <w:tab w:pos="1134" w:val="left" w:leader="none"/>
        </w:tabs>
        <w:spacing w:line="240" w:lineRule="auto" w:before="72" w:after="0"/>
        <w:ind w:left="1133" w:right="0" w:hanging="736"/>
        <w:jc w:val="left"/>
        <w:rPr>
          <w:rFonts w:ascii="黑体" w:eastAsia="黑体" w:hint="eastAsia"/>
          <w:sz w:val="21"/>
        </w:rPr>
      </w:pPr>
      <w:r>
        <w:rPr>
          <w:rFonts w:ascii="黑体" w:eastAsia="黑体" w:hint="eastAsia"/>
          <w:spacing w:val="-1"/>
          <w:sz w:val="21"/>
        </w:rPr>
        <w:t>采样时间</w:t>
      </w:r>
    </w:p>
    <w:p>
      <w:pPr>
        <w:pStyle w:val="BodyText"/>
        <w:spacing w:before="7"/>
        <w:rPr>
          <w:rFonts w:ascii="黑体"/>
          <w:sz w:val="15"/>
        </w:rPr>
      </w:pPr>
    </w:p>
    <w:p>
      <w:pPr>
        <w:pStyle w:val="BodyText"/>
        <w:ind w:left="818"/>
      </w:pPr>
      <w:r>
        <w:rPr/>
        <w:t>采样应在4月～11月间，无雨和低潮位的时段进行，遇连续降雨适当延后。 </w:t>
      </w:r>
    </w:p>
    <w:p>
      <w:pPr>
        <w:pStyle w:val="BodyText"/>
        <w:spacing w:before="6"/>
        <w:rPr>
          <w:sz w:val="15"/>
        </w:rPr>
      </w:pPr>
    </w:p>
    <w:p>
      <w:pPr>
        <w:pStyle w:val="ListParagraph"/>
        <w:numPr>
          <w:ilvl w:val="2"/>
          <w:numId w:val="4"/>
        </w:numPr>
        <w:tabs>
          <w:tab w:pos="1133" w:val="left" w:leader="none"/>
          <w:tab w:pos="1134" w:val="left" w:leader="none"/>
        </w:tabs>
        <w:spacing w:line="240" w:lineRule="auto" w:before="1" w:after="0"/>
        <w:ind w:left="1133" w:right="0" w:hanging="736"/>
        <w:jc w:val="left"/>
        <w:rPr>
          <w:rFonts w:ascii="黑体" w:eastAsia="黑体" w:hint="eastAsia"/>
          <w:sz w:val="21"/>
        </w:rPr>
      </w:pPr>
      <w:r>
        <w:rPr>
          <w:rFonts w:ascii="黑体" w:eastAsia="黑体" w:hint="eastAsia"/>
          <w:spacing w:val="-1"/>
          <w:sz w:val="21"/>
        </w:rPr>
        <w:t>采样频次</w:t>
      </w:r>
    </w:p>
    <w:p>
      <w:pPr>
        <w:pStyle w:val="BodyText"/>
        <w:spacing w:before="7"/>
        <w:rPr>
          <w:rFonts w:ascii="黑体"/>
          <w:sz w:val="15"/>
        </w:rPr>
      </w:pPr>
    </w:p>
    <w:p>
      <w:pPr>
        <w:pStyle w:val="ListParagraph"/>
        <w:numPr>
          <w:ilvl w:val="3"/>
          <w:numId w:val="4"/>
        </w:numPr>
        <w:tabs>
          <w:tab w:pos="1344" w:val="left" w:leader="none"/>
          <w:tab w:pos="1345" w:val="left" w:leader="none"/>
        </w:tabs>
        <w:spacing w:line="240" w:lineRule="auto" w:before="0" w:after="0"/>
        <w:ind w:left="1344" w:right="0" w:hanging="947"/>
        <w:jc w:val="left"/>
        <w:rPr>
          <w:sz w:val="21"/>
        </w:rPr>
      </w:pPr>
      <w:r>
        <w:rPr>
          <w:spacing w:val="-8"/>
          <w:sz w:val="21"/>
        </w:rPr>
        <w:t>常规监测应每年开展 </w:t>
      </w:r>
      <w:r>
        <w:rPr>
          <w:sz w:val="21"/>
        </w:rPr>
        <w:t>3</w:t>
      </w:r>
      <w:r>
        <w:rPr>
          <w:spacing w:val="-14"/>
          <w:sz w:val="21"/>
        </w:rPr>
        <w:t> 次，两次采样间隔 </w:t>
      </w:r>
      <w:r>
        <w:rPr>
          <w:sz w:val="21"/>
        </w:rPr>
        <w:t>2～3</w:t>
      </w:r>
      <w:r>
        <w:rPr>
          <w:spacing w:val="-15"/>
          <w:sz w:val="21"/>
        </w:rPr>
        <w:t> 个月。 </w:t>
      </w:r>
    </w:p>
    <w:p>
      <w:pPr>
        <w:pStyle w:val="ListParagraph"/>
        <w:numPr>
          <w:ilvl w:val="3"/>
          <w:numId w:val="4"/>
        </w:numPr>
        <w:tabs>
          <w:tab w:pos="1344" w:val="left" w:leader="none"/>
          <w:tab w:pos="1345" w:val="left" w:leader="none"/>
        </w:tabs>
        <w:spacing w:line="278" w:lineRule="auto" w:before="43" w:after="0"/>
        <w:ind w:left="398" w:right="426" w:firstLine="0"/>
        <w:jc w:val="left"/>
        <w:rPr>
          <w:sz w:val="21"/>
        </w:rPr>
      </w:pPr>
      <w:r>
        <w:rPr>
          <w:spacing w:val="-6"/>
          <w:sz w:val="21"/>
        </w:rPr>
        <w:t>应急监测应在突发事件发生后 </w:t>
      </w:r>
      <w:r>
        <w:rPr>
          <w:sz w:val="21"/>
        </w:rPr>
        <w:t>24</w:t>
      </w:r>
      <w:r>
        <w:rPr>
          <w:spacing w:val="-12"/>
          <w:sz w:val="21"/>
        </w:rPr>
        <w:t> 小时内采样，后续采样间隔时间可根据实际情况调整，直至</w:t>
      </w:r>
      <w:r>
        <w:rPr>
          <w:spacing w:val="-6"/>
          <w:sz w:val="21"/>
        </w:rPr>
        <w:t>特征污染物含量符合国家相关规定要求。</w:t>
      </w:r>
      <w:r>
        <w:rPr>
          <w:sz w:val="21"/>
        </w:rPr>
        <w:t> </w:t>
      </w:r>
    </w:p>
    <w:p>
      <w:pPr>
        <w:pStyle w:val="ListParagraph"/>
        <w:numPr>
          <w:ilvl w:val="2"/>
          <w:numId w:val="4"/>
        </w:numPr>
        <w:tabs>
          <w:tab w:pos="1133" w:val="left" w:leader="none"/>
          <w:tab w:pos="1134" w:val="left" w:leader="none"/>
        </w:tabs>
        <w:spacing w:line="240" w:lineRule="auto" w:before="155" w:after="0"/>
        <w:ind w:left="1133" w:right="0" w:hanging="736"/>
        <w:jc w:val="left"/>
        <w:rPr>
          <w:rFonts w:ascii="黑体" w:eastAsia="黑体" w:hint="eastAsia"/>
          <w:sz w:val="21"/>
        </w:rPr>
      </w:pPr>
      <w:r>
        <w:rPr>
          <w:rFonts w:ascii="黑体" w:eastAsia="黑体" w:hint="eastAsia"/>
          <w:spacing w:val="-1"/>
          <w:sz w:val="21"/>
        </w:rPr>
        <w:t>采样方法</w:t>
      </w:r>
    </w:p>
    <w:p>
      <w:pPr>
        <w:pStyle w:val="BodyText"/>
        <w:spacing w:before="7"/>
        <w:rPr>
          <w:rFonts w:ascii="黑体"/>
          <w:sz w:val="15"/>
        </w:rPr>
      </w:pPr>
    </w:p>
    <w:p>
      <w:pPr>
        <w:pStyle w:val="ListParagraph"/>
        <w:numPr>
          <w:ilvl w:val="3"/>
          <w:numId w:val="4"/>
        </w:numPr>
        <w:tabs>
          <w:tab w:pos="1344" w:val="left" w:leader="none"/>
          <w:tab w:pos="1345" w:val="left" w:leader="none"/>
        </w:tabs>
        <w:spacing w:line="240" w:lineRule="auto" w:before="0" w:after="0"/>
        <w:ind w:left="1344" w:right="0" w:hanging="947"/>
        <w:jc w:val="left"/>
        <w:rPr>
          <w:sz w:val="21"/>
        </w:rPr>
      </w:pPr>
      <w:r>
        <w:rPr>
          <w:spacing w:val="-8"/>
          <w:sz w:val="21"/>
        </w:rPr>
        <w:t>采样人员到达站点，用 </w:t>
      </w:r>
      <w:r>
        <w:rPr>
          <w:sz w:val="21"/>
        </w:rPr>
        <w:t>GPS</w:t>
      </w:r>
      <w:r>
        <w:rPr>
          <w:spacing w:val="-8"/>
          <w:sz w:val="21"/>
        </w:rPr>
        <w:t> 定位仪记录经纬度，随机采集样品，确保样品代表性与真实性。</w:t>
      </w:r>
      <w:r>
        <w:rPr>
          <w:sz w:val="21"/>
        </w:rPr>
        <w:t> </w:t>
      </w:r>
    </w:p>
    <w:p>
      <w:pPr>
        <w:pStyle w:val="ListParagraph"/>
        <w:numPr>
          <w:ilvl w:val="3"/>
          <w:numId w:val="4"/>
        </w:numPr>
        <w:tabs>
          <w:tab w:pos="1344" w:val="left" w:leader="none"/>
          <w:tab w:pos="1345" w:val="left" w:leader="none"/>
        </w:tabs>
        <w:spacing w:line="240" w:lineRule="auto" w:before="43" w:after="0"/>
        <w:ind w:left="1344" w:right="0" w:hanging="947"/>
        <w:jc w:val="left"/>
        <w:rPr>
          <w:sz w:val="21"/>
        </w:rPr>
      </w:pPr>
      <w:r>
        <w:rPr>
          <w:spacing w:val="-11"/>
          <w:sz w:val="21"/>
        </w:rPr>
        <w:t>样品采集按 </w:t>
      </w:r>
      <w:r>
        <w:rPr>
          <w:sz w:val="21"/>
        </w:rPr>
        <w:t>GB 17378.3</w:t>
      </w:r>
      <w:r>
        <w:rPr>
          <w:spacing w:val="-12"/>
          <w:sz w:val="21"/>
        </w:rPr>
        <w:t> 规定的方法执行。微生物项目采集按照 </w:t>
      </w:r>
      <w:r>
        <w:rPr>
          <w:sz w:val="21"/>
        </w:rPr>
        <w:t>GB 4789.1</w:t>
      </w:r>
      <w:r>
        <w:rPr>
          <w:spacing w:val="-11"/>
          <w:sz w:val="21"/>
        </w:rPr>
        <w:t> 方法执行。</w:t>
      </w:r>
      <w:r>
        <w:rPr>
          <w:sz w:val="21"/>
        </w:rPr>
        <w:t> </w:t>
      </w:r>
    </w:p>
    <w:p>
      <w:pPr>
        <w:pStyle w:val="BodyText"/>
        <w:spacing w:before="7"/>
        <w:rPr>
          <w:sz w:val="15"/>
        </w:rPr>
      </w:pPr>
    </w:p>
    <w:p>
      <w:pPr>
        <w:pStyle w:val="ListParagraph"/>
        <w:numPr>
          <w:ilvl w:val="2"/>
          <w:numId w:val="4"/>
        </w:numPr>
        <w:tabs>
          <w:tab w:pos="1133" w:val="left" w:leader="none"/>
          <w:tab w:pos="1134" w:val="left" w:leader="none"/>
        </w:tabs>
        <w:spacing w:line="240" w:lineRule="auto" w:before="0" w:after="0"/>
        <w:ind w:left="1133" w:right="0" w:hanging="736"/>
        <w:jc w:val="left"/>
        <w:rPr>
          <w:rFonts w:ascii="黑体" w:eastAsia="黑体" w:hint="eastAsia"/>
          <w:sz w:val="21"/>
        </w:rPr>
      </w:pPr>
      <w:r>
        <w:rPr>
          <w:rFonts w:ascii="黑体" w:eastAsia="黑体" w:hint="eastAsia"/>
          <w:spacing w:val="-1"/>
          <w:sz w:val="21"/>
        </w:rPr>
        <w:t>采样数量</w:t>
      </w:r>
    </w:p>
    <w:p>
      <w:pPr>
        <w:pStyle w:val="BodyText"/>
        <w:spacing w:before="6"/>
        <w:rPr>
          <w:rFonts w:ascii="黑体"/>
          <w:sz w:val="15"/>
        </w:rPr>
      </w:pPr>
    </w:p>
    <w:p>
      <w:pPr>
        <w:pStyle w:val="BodyText"/>
        <w:spacing w:line="278" w:lineRule="auto" w:before="1"/>
        <w:ind w:left="398" w:right="426" w:firstLine="420"/>
      </w:pPr>
      <w:r>
        <w:rPr>
          <w:spacing w:val="-8"/>
        </w:rPr>
        <w:t>每个监测点采集一批次样品，根据不同检测项目确定其采样数量。按质量控制要求，采集现场平行</w:t>
      </w:r>
      <w:r>
        <w:rPr>
          <w:spacing w:val="-5"/>
        </w:rPr>
        <w:t>样，样品数量应满足分析需要。</w:t>
      </w:r>
      <w:r>
        <w:rPr/>
        <w:t> </w:t>
      </w:r>
    </w:p>
    <w:p>
      <w:pPr>
        <w:pStyle w:val="ListParagraph"/>
        <w:numPr>
          <w:ilvl w:val="2"/>
          <w:numId w:val="4"/>
        </w:numPr>
        <w:tabs>
          <w:tab w:pos="1133" w:val="left" w:leader="none"/>
          <w:tab w:pos="1134" w:val="left" w:leader="none"/>
        </w:tabs>
        <w:spacing w:line="240" w:lineRule="auto" w:before="156" w:after="0"/>
        <w:ind w:left="1133" w:right="0" w:hanging="736"/>
        <w:jc w:val="left"/>
        <w:rPr>
          <w:rFonts w:ascii="黑体" w:eastAsia="黑体" w:hint="eastAsia"/>
          <w:sz w:val="21"/>
        </w:rPr>
      </w:pPr>
      <w:r>
        <w:rPr>
          <w:rFonts w:ascii="黑体" w:eastAsia="黑体" w:hint="eastAsia"/>
          <w:spacing w:val="-1"/>
          <w:sz w:val="21"/>
        </w:rPr>
        <w:t>运输与贮存</w:t>
      </w:r>
    </w:p>
    <w:p>
      <w:pPr>
        <w:pStyle w:val="BodyText"/>
        <w:spacing w:before="7"/>
        <w:rPr>
          <w:rFonts w:ascii="黑体"/>
          <w:sz w:val="15"/>
        </w:rPr>
      </w:pPr>
    </w:p>
    <w:p>
      <w:pPr>
        <w:pStyle w:val="BodyText"/>
        <w:ind w:left="818"/>
      </w:pPr>
      <w:r>
        <w:rPr>
          <w:spacing w:val="-1"/>
        </w:rPr>
        <w:t>应符合</w:t>
      </w:r>
      <w:r>
        <w:rPr/>
        <w:t>GB/T</w:t>
      </w:r>
      <w:r>
        <w:rPr>
          <w:spacing w:val="7"/>
        </w:rPr>
        <w:t> </w:t>
      </w:r>
      <w:r>
        <w:rPr/>
        <w:t>30891</w:t>
      </w:r>
      <w:r>
        <w:rPr>
          <w:spacing w:val="-3"/>
        </w:rPr>
        <w:t>的规定。 </w:t>
      </w:r>
    </w:p>
    <w:p>
      <w:pPr>
        <w:pStyle w:val="BodyText"/>
        <w:spacing w:before="9"/>
        <w:rPr>
          <w:sz w:val="27"/>
        </w:rPr>
      </w:pPr>
    </w:p>
    <w:p>
      <w:pPr>
        <w:pStyle w:val="ListParagraph"/>
        <w:numPr>
          <w:ilvl w:val="0"/>
          <w:numId w:val="1"/>
        </w:numPr>
        <w:tabs>
          <w:tab w:pos="713" w:val="left" w:leader="none"/>
          <w:tab w:pos="714" w:val="left" w:leader="none"/>
        </w:tabs>
        <w:spacing w:line="240" w:lineRule="auto" w:before="0" w:after="0"/>
        <w:ind w:left="713" w:right="0" w:hanging="316"/>
        <w:jc w:val="left"/>
        <w:rPr>
          <w:rFonts w:ascii="黑体" w:eastAsia="黑体" w:hint="eastAsia"/>
          <w:sz w:val="21"/>
        </w:rPr>
      </w:pPr>
      <w:r>
        <w:rPr>
          <w:rFonts w:ascii="黑体" w:eastAsia="黑体" w:hint="eastAsia"/>
          <w:spacing w:val="-1"/>
          <w:sz w:val="21"/>
        </w:rPr>
        <w:t>试验方法</w:t>
      </w:r>
    </w:p>
    <w:p>
      <w:pPr>
        <w:pStyle w:val="BodyText"/>
        <w:spacing w:before="1"/>
        <w:rPr>
          <w:rFonts w:ascii="黑体"/>
          <w:sz w:val="22"/>
        </w:rPr>
      </w:pPr>
    </w:p>
    <w:p>
      <w:pPr>
        <w:spacing w:before="73"/>
        <w:ind w:left="408" w:right="0" w:firstLine="0"/>
        <w:jc w:val="left"/>
        <w:rPr>
          <w:rFonts w:ascii="黑体" w:eastAsia="黑体" w:hint="eastAsia"/>
          <w:sz w:val="21"/>
        </w:rPr>
      </w:pPr>
      <w:r>
        <w:rPr/>
        <w:drawing>
          <wp:inline distT="0" distB="0" distL="0" distR="0">
            <wp:extent cx="171389" cy="95068"/>
            <wp:effectExtent l="0" t="0" r="0" b="0"/>
            <wp:docPr id="33" name="image17.png"/>
            <wp:cNvGraphicFramePr>
              <a:graphicFrameLocks noChangeAspect="1"/>
            </wp:cNvGraphicFramePr>
            <a:graphic>
              <a:graphicData uri="http://schemas.openxmlformats.org/drawingml/2006/picture">
                <pic:pic>
                  <pic:nvPicPr>
                    <pic:cNvPr id="34" name="image17.png"/>
                    <pic:cNvPicPr/>
                  </pic:nvPicPr>
                  <pic:blipFill>
                    <a:blip r:embed="rId30" cstate="print"/>
                    <a:stretch>
                      <a:fillRect/>
                    </a:stretch>
                  </pic:blipFill>
                  <pic:spPr>
                    <a:xfrm>
                      <a:off x="0" y="0"/>
                      <a:ext cx="171389" cy="95068"/>
                    </a:xfrm>
                    <a:prstGeom prst="rect">
                      <a:avLst/>
                    </a:prstGeom>
                  </pic:spPr>
                </pic:pic>
              </a:graphicData>
            </a:graphic>
          </wp:inline>
        </w:drawing>
      </w:r>
      <w:r>
        <w:rPr/>
      </w:r>
      <w:r>
        <w:rPr>
          <w:rFonts w:ascii="Times New Roman" w:eastAsia="Times New Roman"/>
          <w:sz w:val="20"/>
        </w:rPr>
        <w:t>    </w:t>
      </w:r>
      <w:r>
        <w:rPr>
          <w:rFonts w:ascii="Times New Roman" w:eastAsia="Times New Roman"/>
          <w:spacing w:val="-4"/>
          <w:sz w:val="20"/>
        </w:rPr>
        <w:t> </w:t>
      </w:r>
      <w:r>
        <w:rPr>
          <w:rFonts w:ascii="黑体" w:eastAsia="黑体" w:hint="eastAsia"/>
          <w:spacing w:val="-1"/>
          <w:sz w:val="21"/>
        </w:rPr>
        <w:t>菌落总数</w:t>
      </w:r>
    </w:p>
    <w:p>
      <w:pPr>
        <w:pStyle w:val="BodyText"/>
        <w:spacing w:before="5"/>
        <w:rPr>
          <w:rFonts w:ascii="黑体"/>
          <w:sz w:val="15"/>
        </w:rPr>
      </w:pPr>
    </w:p>
    <w:p>
      <w:pPr>
        <w:pStyle w:val="BodyText"/>
        <w:spacing w:before="1"/>
        <w:ind w:left="818"/>
      </w:pPr>
      <w:r>
        <w:rPr/>
        <w:t>按GB 4789.2的规定执行。 </w:t>
      </w:r>
    </w:p>
    <w:p>
      <w:pPr>
        <w:pStyle w:val="BodyText"/>
        <w:spacing w:before="12"/>
        <w:rPr>
          <w:sz w:val="9"/>
        </w:rPr>
      </w:pPr>
    </w:p>
    <w:p>
      <w:pPr>
        <w:spacing w:before="73"/>
        <w:ind w:left="408" w:right="0" w:firstLine="0"/>
        <w:jc w:val="left"/>
        <w:rPr>
          <w:rFonts w:ascii="黑体" w:eastAsia="黑体" w:hint="eastAsia"/>
          <w:sz w:val="21"/>
        </w:rPr>
      </w:pPr>
      <w:r>
        <w:rPr/>
        <w:drawing>
          <wp:inline distT="0" distB="0" distL="0" distR="0">
            <wp:extent cx="189683" cy="95068"/>
            <wp:effectExtent l="0" t="0" r="0" b="0"/>
            <wp:docPr id="35" name="image18.png"/>
            <wp:cNvGraphicFramePr>
              <a:graphicFrameLocks noChangeAspect="1"/>
            </wp:cNvGraphicFramePr>
            <a:graphic>
              <a:graphicData uri="http://schemas.openxmlformats.org/drawingml/2006/picture">
                <pic:pic>
                  <pic:nvPicPr>
                    <pic:cNvPr id="36" name="image18.png"/>
                    <pic:cNvPicPr/>
                  </pic:nvPicPr>
                  <pic:blipFill>
                    <a:blip r:embed="rId31" cstate="print"/>
                    <a:stretch>
                      <a:fillRect/>
                    </a:stretch>
                  </pic:blipFill>
                  <pic:spPr>
                    <a:xfrm>
                      <a:off x="0" y="0"/>
                      <a:ext cx="189683" cy="95068"/>
                    </a:xfrm>
                    <a:prstGeom prst="rect">
                      <a:avLst/>
                    </a:prstGeom>
                  </pic:spPr>
                </pic:pic>
              </a:graphicData>
            </a:graphic>
          </wp:inline>
        </w:drawing>
      </w:r>
      <w:r>
        <w:rPr/>
      </w:r>
      <w:r>
        <w:rPr>
          <w:rFonts w:ascii="Times New Roman" w:eastAsia="Times New Roman"/>
          <w:sz w:val="20"/>
        </w:rPr>
        <w:t>   </w:t>
      </w:r>
      <w:r>
        <w:rPr>
          <w:rFonts w:ascii="Times New Roman" w:eastAsia="Times New Roman"/>
          <w:spacing w:val="17"/>
          <w:sz w:val="20"/>
        </w:rPr>
        <w:t> </w:t>
      </w:r>
      <w:r>
        <w:rPr>
          <w:rFonts w:ascii="黑体" w:eastAsia="黑体" w:hint="eastAsia"/>
          <w:spacing w:val="-2"/>
          <w:sz w:val="21"/>
        </w:rPr>
        <w:t>大肠埃希氏菌</w:t>
      </w:r>
    </w:p>
    <w:p>
      <w:pPr>
        <w:pStyle w:val="BodyText"/>
        <w:spacing w:before="5"/>
        <w:rPr>
          <w:rFonts w:ascii="黑体"/>
          <w:sz w:val="15"/>
        </w:rPr>
      </w:pPr>
    </w:p>
    <w:p>
      <w:pPr>
        <w:pStyle w:val="BodyText"/>
        <w:ind w:left="818"/>
      </w:pPr>
      <w:r>
        <w:rPr/>
        <w:t>按GB 4789.38的规定执行。</w:t>
      </w:r>
    </w:p>
    <w:p>
      <w:pPr>
        <w:spacing w:after="0"/>
        <w:sectPr>
          <w:pgSz w:w="11910" w:h="16840"/>
          <w:pgMar w:header="1448" w:footer="1140" w:top="1640" w:bottom="1340" w:left="1020" w:right="700"/>
        </w:sectPr>
      </w:pPr>
    </w:p>
    <w:p>
      <w:pPr>
        <w:pStyle w:val="BodyText"/>
        <w:rPr>
          <w:sz w:val="20"/>
        </w:rPr>
      </w:pPr>
    </w:p>
    <w:p>
      <w:pPr>
        <w:pStyle w:val="BodyText"/>
        <w:rPr>
          <w:sz w:val="20"/>
        </w:rPr>
      </w:pPr>
    </w:p>
    <w:p>
      <w:pPr>
        <w:pStyle w:val="BodyText"/>
        <w:spacing w:before="9"/>
        <w:rPr>
          <w:sz w:val="14"/>
        </w:rPr>
      </w:pPr>
    </w:p>
    <w:p>
      <w:pPr>
        <w:spacing w:before="75"/>
        <w:ind w:left="122" w:right="0" w:firstLine="0"/>
        <w:jc w:val="left"/>
        <w:rPr>
          <w:rFonts w:ascii="黑体" w:eastAsia="黑体" w:hint="eastAsia"/>
          <w:sz w:val="21"/>
        </w:rPr>
      </w:pPr>
      <w:r>
        <w:rPr/>
        <w:drawing>
          <wp:inline distT="0" distB="0" distL="0" distR="0">
            <wp:extent cx="189683" cy="95068"/>
            <wp:effectExtent l="0" t="0" r="0" b="0"/>
            <wp:docPr id="37" name="image19.png"/>
            <wp:cNvGraphicFramePr>
              <a:graphicFrameLocks noChangeAspect="1"/>
            </wp:cNvGraphicFramePr>
            <a:graphic>
              <a:graphicData uri="http://schemas.openxmlformats.org/drawingml/2006/picture">
                <pic:pic>
                  <pic:nvPicPr>
                    <pic:cNvPr id="38" name="image19.png"/>
                    <pic:cNvPicPr/>
                  </pic:nvPicPr>
                  <pic:blipFill>
                    <a:blip r:embed="rId34" cstate="print"/>
                    <a:stretch>
                      <a:fillRect/>
                    </a:stretch>
                  </pic:blipFill>
                  <pic:spPr>
                    <a:xfrm>
                      <a:off x="0" y="0"/>
                      <a:ext cx="189683" cy="95068"/>
                    </a:xfrm>
                    <a:prstGeom prst="rect">
                      <a:avLst/>
                    </a:prstGeom>
                  </pic:spPr>
                </pic:pic>
              </a:graphicData>
            </a:graphic>
          </wp:inline>
        </w:drawing>
      </w:r>
      <w:r>
        <w:rPr/>
      </w:r>
      <w:r>
        <w:rPr>
          <w:rFonts w:ascii="Times New Roman" w:eastAsia="Times New Roman"/>
          <w:sz w:val="20"/>
        </w:rPr>
        <w:t>   </w:t>
      </w:r>
      <w:r>
        <w:rPr>
          <w:rFonts w:ascii="Times New Roman" w:eastAsia="Times New Roman"/>
          <w:spacing w:val="17"/>
          <w:sz w:val="20"/>
        </w:rPr>
        <w:t> </w:t>
      </w:r>
      <w:r>
        <w:rPr>
          <w:rFonts w:ascii="黑体" w:eastAsia="黑体" w:hint="eastAsia"/>
          <w:spacing w:val="-2"/>
          <w:sz w:val="21"/>
        </w:rPr>
        <w:t>腹泻性贝类毒素</w:t>
      </w:r>
    </w:p>
    <w:p>
      <w:pPr>
        <w:pStyle w:val="BodyText"/>
        <w:spacing w:before="3"/>
        <w:rPr>
          <w:rFonts w:ascii="黑体"/>
          <w:sz w:val="15"/>
        </w:rPr>
      </w:pPr>
    </w:p>
    <w:p>
      <w:pPr>
        <w:pStyle w:val="BodyText"/>
        <w:spacing w:before="1"/>
        <w:ind w:left="533"/>
      </w:pPr>
      <w:r>
        <w:rPr/>
        <w:t>按GB 5009.212的规定执行。 </w:t>
      </w:r>
    </w:p>
    <w:p>
      <w:pPr>
        <w:pStyle w:val="BodyText"/>
        <w:spacing w:before="12"/>
        <w:rPr>
          <w:sz w:val="9"/>
        </w:rPr>
      </w:pPr>
    </w:p>
    <w:p>
      <w:pPr>
        <w:spacing w:before="74"/>
        <w:ind w:left="122" w:right="0" w:firstLine="0"/>
        <w:jc w:val="left"/>
        <w:rPr>
          <w:rFonts w:ascii="黑体" w:eastAsia="黑体" w:hint="eastAsia"/>
          <w:sz w:val="21"/>
        </w:rPr>
      </w:pPr>
      <w:r>
        <w:rPr/>
        <w:drawing>
          <wp:inline distT="0" distB="0" distL="0" distR="0">
            <wp:extent cx="195745" cy="95068"/>
            <wp:effectExtent l="0" t="0" r="0" b="0"/>
            <wp:docPr id="39" name="image20.png"/>
            <wp:cNvGraphicFramePr>
              <a:graphicFrameLocks noChangeAspect="1"/>
            </wp:cNvGraphicFramePr>
            <a:graphic>
              <a:graphicData uri="http://schemas.openxmlformats.org/drawingml/2006/picture">
                <pic:pic>
                  <pic:nvPicPr>
                    <pic:cNvPr id="40" name="image20.png"/>
                    <pic:cNvPicPr/>
                  </pic:nvPicPr>
                  <pic:blipFill>
                    <a:blip r:embed="rId35" cstate="print"/>
                    <a:stretch>
                      <a:fillRect/>
                    </a:stretch>
                  </pic:blipFill>
                  <pic:spPr>
                    <a:xfrm>
                      <a:off x="0" y="0"/>
                      <a:ext cx="195745" cy="95068"/>
                    </a:xfrm>
                    <a:prstGeom prst="rect">
                      <a:avLst/>
                    </a:prstGeom>
                  </pic:spPr>
                </pic:pic>
              </a:graphicData>
            </a:graphic>
          </wp:inline>
        </w:drawing>
      </w:r>
      <w:r>
        <w:rPr/>
      </w:r>
      <w:r>
        <w:rPr>
          <w:rFonts w:ascii="Times New Roman" w:eastAsia="Times New Roman"/>
          <w:sz w:val="20"/>
        </w:rPr>
        <w:t>   </w:t>
      </w:r>
      <w:r>
        <w:rPr>
          <w:rFonts w:ascii="Times New Roman" w:eastAsia="Times New Roman"/>
          <w:spacing w:val="8"/>
          <w:sz w:val="20"/>
        </w:rPr>
        <w:t> </w:t>
      </w:r>
      <w:r>
        <w:rPr>
          <w:rFonts w:ascii="黑体" w:eastAsia="黑体" w:hint="eastAsia"/>
          <w:spacing w:val="-2"/>
          <w:sz w:val="21"/>
        </w:rPr>
        <w:t>麻痹性贝类毒素</w:t>
      </w:r>
    </w:p>
    <w:p>
      <w:pPr>
        <w:pStyle w:val="BodyText"/>
        <w:spacing w:before="4"/>
        <w:rPr>
          <w:rFonts w:ascii="黑体"/>
          <w:sz w:val="15"/>
        </w:rPr>
      </w:pPr>
    </w:p>
    <w:p>
      <w:pPr>
        <w:pStyle w:val="BodyText"/>
        <w:ind w:left="533"/>
      </w:pPr>
      <w:r>
        <w:rPr/>
        <w:t>按GB 5009.213的规定执行。 </w:t>
      </w:r>
    </w:p>
    <w:p>
      <w:pPr>
        <w:pStyle w:val="BodyText"/>
        <w:spacing w:before="12"/>
        <w:rPr>
          <w:sz w:val="9"/>
        </w:rPr>
      </w:pPr>
    </w:p>
    <w:p>
      <w:pPr>
        <w:spacing w:before="75"/>
        <w:ind w:left="122" w:right="0" w:firstLine="0"/>
        <w:jc w:val="left"/>
        <w:rPr>
          <w:rFonts w:ascii="黑体" w:eastAsia="黑体" w:hint="eastAsia"/>
          <w:sz w:val="21"/>
        </w:rPr>
      </w:pPr>
      <w:r>
        <w:rPr/>
        <w:drawing>
          <wp:inline distT="0" distB="0" distL="0" distR="0">
            <wp:extent cx="191171" cy="95068"/>
            <wp:effectExtent l="0" t="0" r="0" b="0"/>
            <wp:docPr id="41" name="image21.png"/>
            <wp:cNvGraphicFramePr>
              <a:graphicFrameLocks noChangeAspect="1"/>
            </wp:cNvGraphicFramePr>
            <a:graphic>
              <a:graphicData uri="http://schemas.openxmlformats.org/drawingml/2006/picture">
                <pic:pic>
                  <pic:nvPicPr>
                    <pic:cNvPr id="42" name="image21.png"/>
                    <pic:cNvPicPr/>
                  </pic:nvPicPr>
                  <pic:blipFill>
                    <a:blip r:embed="rId36" cstate="print"/>
                    <a:stretch>
                      <a:fillRect/>
                    </a:stretch>
                  </pic:blipFill>
                  <pic:spPr>
                    <a:xfrm>
                      <a:off x="0" y="0"/>
                      <a:ext cx="191171" cy="95068"/>
                    </a:xfrm>
                    <a:prstGeom prst="rect">
                      <a:avLst/>
                    </a:prstGeom>
                  </pic:spPr>
                </pic:pic>
              </a:graphicData>
            </a:graphic>
          </wp:inline>
        </w:drawing>
      </w:r>
      <w:r>
        <w:rPr/>
      </w:r>
      <w:r>
        <w:rPr>
          <w:rFonts w:ascii="Times New Roman" w:eastAsia="Times New Roman"/>
          <w:sz w:val="20"/>
        </w:rPr>
        <w:t>   </w:t>
      </w:r>
      <w:r>
        <w:rPr>
          <w:rFonts w:ascii="Times New Roman" w:eastAsia="Times New Roman"/>
          <w:spacing w:val="15"/>
          <w:sz w:val="20"/>
        </w:rPr>
        <w:t> </w:t>
      </w:r>
      <w:r>
        <w:rPr>
          <w:rFonts w:ascii="黑体" w:eastAsia="黑体" w:hint="eastAsia"/>
          <w:spacing w:val="-2"/>
          <w:sz w:val="21"/>
        </w:rPr>
        <w:t>有毒有害物质</w:t>
      </w:r>
    </w:p>
    <w:p>
      <w:pPr>
        <w:pStyle w:val="BodyText"/>
        <w:spacing w:before="4"/>
        <w:rPr>
          <w:rFonts w:ascii="黑体"/>
          <w:sz w:val="15"/>
        </w:rPr>
      </w:pPr>
    </w:p>
    <w:p>
      <w:pPr>
        <w:pStyle w:val="BodyText"/>
        <w:ind w:left="533"/>
      </w:pPr>
      <w:r>
        <w:rPr/>
        <w:t>无机砷、甲基汞、铅、镉、苯并(α)芘、多氯联苯按GB 2762 规定的方法执行。 </w:t>
      </w:r>
    </w:p>
    <w:p>
      <w:pPr>
        <w:pStyle w:val="BodyText"/>
        <w:spacing w:before="12"/>
        <w:rPr>
          <w:sz w:val="9"/>
        </w:rPr>
      </w:pPr>
    </w:p>
    <w:p>
      <w:pPr>
        <w:spacing w:before="74"/>
        <w:ind w:left="122" w:right="0" w:firstLine="0"/>
        <w:jc w:val="left"/>
        <w:rPr>
          <w:rFonts w:ascii="黑体" w:eastAsia="黑体" w:hint="eastAsia"/>
          <w:sz w:val="21"/>
        </w:rPr>
      </w:pPr>
      <w:r>
        <w:rPr/>
        <w:drawing>
          <wp:inline distT="0" distB="0" distL="0" distR="0">
            <wp:extent cx="194256" cy="95068"/>
            <wp:effectExtent l="0" t="0" r="0" b="0"/>
            <wp:docPr id="43" name="image22.png"/>
            <wp:cNvGraphicFramePr>
              <a:graphicFrameLocks noChangeAspect="1"/>
            </wp:cNvGraphicFramePr>
            <a:graphic>
              <a:graphicData uri="http://schemas.openxmlformats.org/drawingml/2006/picture">
                <pic:pic>
                  <pic:nvPicPr>
                    <pic:cNvPr id="44" name="image22.png"/>
                    <pic:cNvPicPr/>
                  </pic:nvPicPr>
                  <pic:blipFill>
                    <a:blip r:embed="rId37" cstate="print"/>
                    <a:stretch>
                      <a:fillRect/>
                    </a:stretch>
                  </pic:blipFill>
                  <pic:spPr>
                    <a:xfrm>
                      <a:off x="0" y="0"/>
                      <a:ext cx="194256" cy="95068"/>
                    </a:xfrm>
                    <a:prstGeom prst="rect">
                      <a:avLst/>
                    </a:prstGeom>
                  </pic:spPr>
                </pic:pic>
              </a:graphicData>
            </a:graphic>
          </wp:inline>
        </w:drawing>
      </w:r>
      <w:r>
        <w:rPr/>
      </w:r>
      <w:r>
        <w:rPr>
          <w:rFonts w:ascii="Times New Roman" w:eastAsia="Times New Roman"/>
          <w:sz w:val="20"/>
        </w:rPr>
        <w:t>   </w:t>
      </w:r>
      <w:r>
        <w:rPr>
          <w:rFonts w:ascii="Times New Roman" w:eastAsia="Times New Roman"/>
          <w:spacing w:val="10"/>
          <w:sz w:val="20"/>
        </w:rPr>
        <w:t> </w:t>
      </w:r>
      <w:r>
        <w:rPr>
          <w:rFonts w:ascii="黑体" w:eastAsia="黑体" w:hint="eastAsia"/>
          <w:spacing w:val="-1"/>
          <w:sz w:val="21"/>
        </w:rPr>
        <w:t>特征污染物</w:t>
      </w:r>
    </w:p>
    <w:p>
      <w:pPr>
        <w:pStyle w:val="BodyText"/>
        <w:spacing w:before="4"/>
        <w:rPr>
          <w:rFonts w:ascii="黑体"/>
          <w:sz w:val="15"/>
        </w:rPr>
      </w:pPr>
    </w:p>
    <w:p>
      <w:pPr>
        <w:pStyle w:val="BodyText"/>
        <w:ind w:left="533"/>
      </w:pPr>
      <w:r>
        <w:rPr>
          <w:w w:val="100"/>
        </w:rPr>
        <w:t> </w:t>
      </w:r>
      <w:r>
        <w:rPr/>
        <w:t>按国家相应检验标准的规定执行。 </w:t>
      </w:r>
    </w:p>
    <w:p>
      <w:pPr>
        <w:pStyle w:val="BodyText"/>
        <w:spacing w:before="2"/>
        <w:rPr>
          <w:sz w:val="22"/>
        </w:rPr>
      </w:pPr>
    </w:p>
    <w:p>
      <w:pPr>
        <w:pStyle w:val="ListParagraph"/>
        <w:numPr>
          <w:ilvl w:val="0"/>
          <w:numId w:val="1"/>
        </w:numPr>
        <w:tabs>
          <w:tab w:pos="427" w:val="left" w:leader="none"/>
          <w:tab w:pos="428" w:val="left" w:leader="none"/>
        </w:tabs>
        <w:spacing w:line="240" w:lineRule="auto" w:before="71" w:after="0"/>
        <w:ind w:left="427" w:right="0" w:hanging="316"/>
        <w:jc w:val="left"/>
        <w:rPr>
          <w:rFonts w:ascii="黑体" w:eastAsia="黑体" w:hint="eastAsia"/>
          <w:sz w:val="21"/>
        </w:rPr>
      </w:pPr>
      <w:r>
        <w:rPr>
          <w:rFonts w:ascii="黑体" w:eastAsia="黑体" w:hint="eastAsia"/>
          <w:spacing w:val="-1"/>
          <w:sz w:val="21"/>
        </w:rPr>
        <w:t>生产区划型</w:t>
      </w:r>
    </w:p>
    <w:p>
      <w:pPr>
        <w:pStyle w:val="BodyText"/>
        <w:spacing w:before="2"/>
        <w:rPr>
          <w:rFonts w:ascii="黑体"/>
          <w:sz w:val="22"/>
        </w:rPr>
      </w:pPr>
    </w:p>
    <w:p>
      <w:pPr>
        <w:pStyle w:val="BodyText"/>
        <w:spacing w:before="72"/>
        <w:ind w:left="638"/>
        <w:rPr>
          <w:rFonts w:ascii="黑体" w:eastAsia="黑体" w:hint="eastAsia"/>
        </w:rPr>
      </w:pPr>
      <w:r>
        <w:rPr/>
        <w:drawing>
          <wp:anchor distT="0" distB="0" distL="0" distR="0" allowOverlap="1" layoutInCell="1" locked="0" behindDoc="0" simplePos="0" relativeHeight="251669504">
            <wp:simplePos x="0" y="0"/>
            <wp:positionH relativeFrom="page">
              <wp:posOffset>725484</wp:posOffset>
            </wp:positionH>
            <wp:positionV relativeFrom="paragraph">
              <wp:posOffset>85579</wp:posOffset>
            </wp:positionV>
            <wp:extent cx="171389" cy="93617"/>
            <wp:effectExtent l="0" t="0" r="0" b="0"/>
            <wp:wrapNone/>
            <wp:docPr id="45" name="image23.png"/>
            <wp:cNvGraphicFramePr>
              <a:graphicFrameLocks noChangeAspect="1"/>
            </wp:cNvGraphicFramePr>
            <a:graphic>
              <a:graphicData uri="http://schemas.openxmlformats.org/drawingml/2006/picture">
                <pic:pic>
                  <pic:nvPicPr>
                    <pic:cNvPr id="46" name="image23.png"/>
                    <pic:cNvPicPr/>
                  </pic:nvPicPr>
                  <pic:blipFill>
                    <a:blip r:embed="rId38" cstate="print"/>
                    <a:stretch>
                      <a:fillRect/>
                    </a:stretch>
                  </pic:blipFill>
                  <pic:spPr>
                    <a:xfrm>
                      <a:off x="0" y="0"/>
                      <a:ext cx="171389" cy="93617"/>
                    </a:xfrm>
                    <a:prstGeom prst="rect">
                      <a:avLst/>
                    </a:prstGeom>
                  </pic:spPr>
                </pic:pic>
              </a:graphicData>
            </a:graphic>
          </wp:anchor>
        </w:drawing>
      </w:r>
      <w:r>
        <w:rPr>
          <w:rFonts w:ascii="黑体" w:eastAsia="黑体" w:hint="eastAsia"/>
        </w:rPr>
        <w:t>划型依据</w:t>
      </w:r>
    </w:p>
    <w:p>
      <w:pPr>
        <w:pStyle w:val="BodyText"/>
        <w:spacing w:before="11"/>
        <w:rPr>
          <w:rFonts w:ascii="黑体"/>
          <w:sz w:val="9"/>
        </w:rPr>
      </w:pPr>
    </w:p>
    <w:p>
      <w:pPr>
        <w:pStyle w:val="ListParagraph"/>
        <w:numPr>
          <w:ilvl w:val="2"/>
          <w:numId w:val="5"/>
        </w:numPr>
        <w:tabs>
          <w:tab w:pos="847" w:val="left" w:leader="none"/>
          <w:tab w:pos="848" w:val="left" w:leader="none"/>
        </w:tabs>
        <w:spacing w:line="240" w:lineRule="auto" w:before="72" w:after="0"/>
        <w:ind w:left="847" w:right="0" w:hanging="736"/>
        <w:jc w:val="left"/>
        <w:rPr>
          <w:sz w:val="21"/>
        </w:rPr>
      </w:pPr>
      <w:r>
        <w:rPr>
          <w:spacing w:val="-5"/>
          <w:sz w:val="21"/>
        </w:rPr>
        <w:t>贝类样品中大肠埃希氏菌的检测结果按表 </w:t>
      </w:r>
      <w:r>
        <w:rPr>
          <w:sz w:val="21"/>
        </w:rPr>
        <w:t>1</w:t>
      </w:r>
      <w:r>
        <w:rPr>
          <w:spacing w:val="-9"/>
          <w:sz w:val="21"/>
        </w:rPr>
        <w:t> 进行分类。</w:t>
      </w:r>
    </w:p>
    <w:p>
      <w:pPr>
        <w:pStyle w:val="BodyText"/>
        <w:rPr>
          <w:sz w:val="10"/>
        </w:rPr>
      </w:pPr>
    </w:p>
    <w:p>
      <w:pPr>
        <w:pStyle w:val="BodyText"/>
        <w:tabs>
          <w:tab w:pos="3370" w:val="left" w:leader="none"/>
        </w:tabs>
        <w:spacing w:before="71"/>
        <w:ind w:left="2845"/>
        <w:rPr>
          <w:rFonts w:ascii="黑体" w:eastAsia="黑体" w:hint="eastAsia"/>
        </w:rPr>
      </w:pPr>
      <w:r>
        <w:rPr>
          <w:rFonts w:ascii="黑体" w:eastAsia="黑体" w:hint="eastAsia"/>
        </w:rPr>
        <w:t>表1</w:t>
        <w:tab/>
      </w:r>
      <w:r>
        <w:rPr>
          <w:rFonts w:ascii="黑体" w:eastAsia="黑体" w:hint="eastAsia"/>
          <w:spacing w:val="-1"/>
          <w:shd w:fill="D2D2D2" w:color="auto" w:val="clear"/>
        </w:rPr>
        <w:t>监测</w:t>
      </w:r>
      <w:r>
        <w:rPr>
          <w:rFonts w:ascii="黑体" w:eastAsia="黑体" w:hint="eastAsia"/>
          <w:spacing w:val="-3"/>
          <w:shd w:fill="D2D2D2" w:color="auto" w:val="clear"/>
        </w:rPr>
        <w:t>站</w:t>
      </w:r>
      <w:r>
        <w:rPr>
          <w:rFonts w:ascii="黑体" w:eastAsia="黑体" w:hint="eastAsia"/>
          <w:shd w:fill="D2D2D2" w:color="auto" w:val="clear"/>
        </w:rPr>
        <w:t>点</w:t>
      </w:r>
      <w:r>
        <w:rPr>
          <w:rFonts w:ascii="黑体" w:eastAsia="黑体" w:hint="eastAsia"/>
          <w:spacing w:val="-3"/>
        </w:rPr>
        <w:t>海</w:t>
      </w:r>
      <w:r>
        <w:rPr>
          <w:rFonts w:ascii="黑体" w:eastAsia="黑体" w:hint="eastAsia"/>
        </w:rPr>
        <w:t>水</w:t>
      </w:r>
      <w:r>
        <w:rPr>
          <w:rFonts w:ascii="黑体" w:eastAsia="黑体" w:hint="eastAsia"/>
          <w:spacing w:val="-3"/>
        </w:rPr>
        <w:t>贝</w:t>
      </w:r>
      <w:r>
        <w:rPr>
          <w:rFonts w:ascii="黑体" w:eastAsia="黑体" w:hint="eastAsia"/>
        </w:rPr>
        <w:t>类</w:t>
      </w:r>
      <w:r>
        <w:rPr>
          <w:rFonts w:ascii="黑体" w:eastAsia="黑体" w:hint="eastAsia"/>
          <w:spacing w:val="-3"/>
        </w:rPr>
        <w:t>样</w:t>
      </w:r>
      <w:r>
        <w:rPr>
          <w:rFonts w:ascii="黑体" w:eastAsia="黑体" w:hint="eastAsia"/>
        </w:rPr>
        <w:t>品</w:t>
      </w:r>
      <w:r>
        <w:rPr>
          <w:rFonts w:ascii="黑体" w:eastAsia="黑体" w:hint="eastAsia"/>
          <w:spacing w:val="-3"/>
        </w:rPr>
        <w:t>监</w:t>
      </w:r>
      <w:r>
        <w:rPr>
          <w:rFonts w:ascii="黑体" w:eastAsia="黑体" w:hint="eastAsia"/>
        </w:rPr>
        <w:t>测结</w:t>
      </w:r>
      <w:r>
        <w:rPr>
          <w:rFonts w:ascii="黑体" w:eastAsia="黑体" w:hint="eastAsia"/>
          <w:spacing w:val="-3"/>
        </w:rPr>
        <w:t>果</w:t>
      </w:r>
      <w:r>
        <w:rPr>
          <w:rFonts w:ascii="黑体" w:eastAsia="黑体" w:hint="eastAsia"/>
        </w:rPr>
        <w:t>分类</w:t>
      </w:r>
    </w:p>
    <w:p>
      <w:pPr>
        <w:pStyle w:val="BodyText"/>
        <w:spacing w:before="10"/>
        <w:rPr>
          <w:rFonts w:ascii="黑体"/>
          <w:sz w:val="13"/>
        </w:r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36"/>
        <w:gridCol w:w="2334"/>
        <w:gridCol w:w="2334"/>
        <w:gridCol w:w="2334"/>
      </w:tblGrid>
      <w:tr>
        <w:trPr>
          <w:trHeight w:val="311" w:hRule="atLeast"/>
        </w:trPr>
        <w:tc>
          <w:tcPr>
            <w:tcW w:w="2336" w:type="dxa"/>
            <w:tcBorders>
              <w:right w:val="single" w:sz="4" w:space="0" w:color="000000"/>
            </w:tcBorders>
          </w:tcPr>
          <w:p>
            <w:pPr>
              <w:pStyle w:val="TableParagraph"/>
              <w:spacing w:before="40"/>
              <w:ind w:left="160" w:right="49"/>
              <w:jc w:val="center"/>
              <w:rPr>
                <w:sz w:val="18"/>
              </w:rPr>
            </w:pPr>
            <w:r>
              <w:rPr>
                <w:sz w:val="18"/>
              </w:rPr>
              <w:t>项目 </w:t>
            </w:r>
          </w:p>
        </w:tc>
        <w:tc>
          <w:tcPr>
            <w:tcW w:w="2334" w:type="dxa"/>
            <w:tcBorders>
              <w:left w:val="single" w:sz="4" w:space="0" w:color="000000"/>
              <w:right w:val="single" w:sz="4" w:space="0" w:color="000000"/>
            </w:tcBorders>
          </w:tcPr>
          <w:p>
            <w:pPr>
              <w:pStyle w:val="TableParagraph"/>
              <w:spacing w:before="40"/>
              <w:ind w:left="993"/>
              <w:rPr>
                <w:sz w:val="18"/>
              </w:rPr>
            </w:pPr>
            <w:r>
              <w:rPr>
                <w:sz w:val="18"/>
              </w:rPr>
              <w:t>一类 </w:t>
            </w:r>
          </w:p>
        </w:tc>
        <w:tc>
          <w:tcPr>
            <w:tcW w:w="2334" w:type="dxa"/>
            <w:tcBorders>
              <w:left w:val="single" w:sz="4" w:space="0" w:color="000000"/>
              <w:right w:val="single" w:sz="4" w:space="0" w:color="000000"/>
            </w:tcBorders>
          </w:tcPr>
          <w:p>
            <w:pPr>
              <w:pStyle w:val="TableParagraph"/>
              <w:spacing w:before="40"/>
              <w:ind w:left="612" w:right="501"/>
              <w:jc w:val="center"/>
              <w:rPr>
                <w:sz w:val="18"/>
              </w:rPr>
            </w:pPr>
            <w:r>
              <w:rPr>
                <w:sz w:val="18"/>
              </w:rPr>
              <w:t>二类 </w:t>
            </w:r>
          </w:p>
        </w:tc>
        <w:tc>
          <w:tcPr>
            <w:tcW w:w="2334" w:type="dxa"/>
            <w:tcBorders>
              <w:left w:val="single" w:sz="4" w:space="0" w:color="000000"/>
            </w:tcBorders>
          </w:tcPr>
          <w:p>
            <w:pPr>
              <w:pStyle w:val="TableParagraph"/>
              <w:spacing w:before="40"/>
              <w:ind w:left="474" w:right="364"/>
              <w:jc w:val="center"/>
              <w:rPr>
                <w:sz w:val="18"/>
              </w:rPr>
            </w:pPr>
            <w:r>
              <w:rPr>
                <w:sz w:val="18"/>
              </w:rPr>
              <w:t>三类 </w:t>
            </w:r>
          </w:p>
        </w:tc>
      </w:tr>
      <w:tr>
        <w:trPr>
          <w:trHeight w:val="376" w:hRule="atLeast"/>
        </w:trPr>
        <w:tc>
          <w:tcPr>
            <w:tcW w:w="2336" w:type="dxa"/>
            <w:tcBorders>
              <w:right w:val="single" w:sz="4" w:space="0" w:color="000000"/>
            </w:tcBorders>
          </w:tcPr>
          <w:p>
            <w:pPr>
              <w:pStyle w:val="TableParagraph"/>
              <w:spacing w:before="74"/>
              <w:ind w:left="162" w:right="49"/>
              <w:jc w:val="center"/>
              <w:rPr>
                <w:sz w:val="18"/>
              </w:rPr>
            </w:pPr>
            <w:r>
              <w:rPr>
                <w:sz w:val="18"/>
              </w:rPr>
              <w:t>大肠埃希氏菌N，MPN/100g </w:t>
            </w:r>
          </w:p>
        </w:tc>
        <w:tc>
          <w:tcPr>
            <w:tcW w:w="2334" w:type="dxa"/>
            <w:tcBorders>
              <w:left w:val="single" w:sz="4" w:space="0" w:color="000000"/>
              <w:right w:val="single" w:sz="4" w:space="0" w:color="000000"/>
            </w:tcBorders>
          </w:tcPr>
          <w:p>
            <w:pPr>
              <w:pStyle w:val="TableParagraph"/>
              <w:spacing w:before="74"/>
              <w:ind w:left="948"/>
              <w:rPr>
                <w:sz w:val="18"/>
              </w:rPr>
            </w:pPr>
            <w:r>
              <w:rPr>
                <w:sz w:val="18"/>
              </w:rPr>
              <w:t>≤230 </w:t>
            </w:r>
          </w:p>
        </w:tc>
        <w:tc>
          <w:tcPr>
            <w:tcW w:w="2334" w:type="dxa"/>
            <w:tcBorders>
              <w:left w:val="single" w:sz="4" w:space="0" w:color="000000"/>
              <w:right w:val="single" w:sz="4" w:space="0" w:color="000000"/>
            </w:tcBorders>
          </w:tcPr>
          <w:p>
            <w:pPr>
              <w:pStyle w:val="TableParagraph"/>
              <w:spacing w:before="74"/>
              <w:ind w:left="612" w:right="501"/>
              <w:jc w:val="center"/>
              <w:rPr>
                <w:sz w:val="18"/>
              </w:rPr>
            </w:pPr>
            <w:r>
              <w:rPr>
                <w:sz w:val="18"/>
              </w:rPr>
              <w:t>230＜N≤4 600 </w:t>
            </w:r>
          </w:p>
        </w:tc>
        <w:tc>
          <w:tcPr>
            <w:tcW w:w="2334" w:type="dxa"/>
            <w:tcBorders>
              <w:left w:val="single" w:sz="4" w:space="0" w:color="000000"/>
            </w:tcBorders>
          </w:tcPr>
          <w:p>
            <w:pPr>
              <w:pStyle w:val="TableParagraph"/>
              <w:spacing w:before="74"/>
              <w:ind w:left="474" w:right="364"/>
              <w:jc w:val="center"/>
              <w:rPr>
                <w:sz w:val="18"/>
              </w:rPr>
            </w:pPr>
            <w:r>
              <w:rPr>
                <w:sz w:val="18"/>
              </w:rPr>
              <w:t>4 600＜N≤46 000 </w:t>
            </w:r>
          </w:p>
        </w:tc>
      </w:tr>
    </w:tbl>
    <w:p>
      <w:pPr>
        <w:pStyle w:val="BodyText"/>
        <w:spacing w:before="22"/>
        <w:ind w:left="533"/>
      </w:pPr>
      <w:r>
        <w:rPr>
          <w:w w:val="100"/>
        </w:rPr>
        <w:t> </w:t>
      </w:r>
    </w:p>
    <w:p>
      <w:pPr>
        <w:pStyle w:val="ListParagraph"/>
        <w:numPr>
          <w:ilvl w:val="2"/>
          <w:numId w:val="5"/>
        </w:numPr>
        <w:tabs>
          <w:tab w:pos="847" w:val="left" w:leader="none"/>
          <w:tab w:pos="848" w:val="left" w:leader="none"/>
        </w:tabs>
        <w:spacing w:line="240" w:lineRule="auto" w:before="43" w:after="0"/>
        <w:ind w:left="847" w:right="0" w:hanging="736"/>
        <w:jc w:val="left"/>
        <w:rPr>
          <w:sz w:val="21"/>
        </w:rPr>
      </w:pPr>
      <w:r>
        <w:rPr>
          <w:spacing w:val="-3"/>
          <w:sz w:val="21"/>
        </w:rPr>
        <w:t>当贝类样品检测结果出现以下任何一种情况，暂定为临时性关闭类：</w:t>
      </w:r>
      <w:r>
        <w:rPr>
          <w:sz w:val="21"/>
        </w:rPr>
        <w:t> </w:t>
      </w:r>
    </w:p>
    <w:p>
      <w:pPr>
        <w:pStyle w:val="ListParagraph"/>
        <w:numPr>
          <w:ilvl w:val="3"/>
          <w:numId w:val="5"/>
        </w:numPr>
        <w:tabs>
          <w:tab w:pos="965" w:val="left" w:leader="none"/>
          <w:tab w:pos="966" w:val="left" w:leader="none"/>
        </w:tabs>
        <w:spacing w:line="240" w:lineRule="auto" w:before="43" w:after="0"/>
        <w:ind w:left="965" w:right="0" w:hanging="428"/>
        <w:jc w:val="left"/>
        <w:rPr>
          <w:sz w:val="21"/>
        </w:rPr>
      </w:pPr>
      <w:r>
        <w:rPr>
          <w:spacing w:val="-8"/>
          <w:sz w:val="21"/>
        </w:rPr>
        <w:t>大肠埃希氏菌值超过 </w:t>
      </w:r>
      <w:r>
        <w:rPr>
          <w:sz w:val="21"/>
        </w:rPr>
        <w:t>46</w:t>
      </w:r>
      <w:r>
        <w:rPr>
          <w:spacing w:val="-3"/>
          <w:sz w:val="21"/>
        </w:rPr>
        <w:t> </w:t>
      </w:r>
      <w:r>
        <w:rPr>
          <w:sz w:val="21"/>
        </w:rPr>
        <w:t>000</w:t>
      </w:r>
      <w:r>
        <w:rPr>
          <w:spacing w:val="1"/>
          <w:sz w:val="21"/>
        </w:rPr>
        <w:t> </w:t>
      </w:r>
      <w:r>
        <w:rPr>
          <w:sz w:val="21"/>
        </w:rPr>
        <w:t>MPN/100g； </w:t>
      </w:r>
    </w:p>
    <w:p>
      <w:pPr>
        <w:pStyle w:val="ListParagraph"/>
        <w:numPr>
          <w:ilvl w:val="3"/>
          <w:numId w:val="5"/>
        </w:numPr>
        <w:tabs>
          <w:tab w:pos="965" w:val="left" w:leader="none"/>
          <w:tab w:pos="966" w:val="left" w:leader="none"/>
        </w:tabs>
        <w:spacing w:line="240" w:lineRule="auto" w:before="43" w:after="0"/>
        <w:ind w:left="965" w:right="0" w:hanging="428"/>
        <w:jc w:val="left"/>
        <w:rPr>
          <w:sz w:val="21"/>
        </w:rPr>
      </w:pPr>
      <w:r>
        <w:rPr>
          <w:spacing w:val="-10"/>
          <w:sz w:val="21"/>
        </w:rPr>
        <w:t>菌落总数值超过 </w:t>
      </w:r>
      <w:r>
        <w:rPr>
          <w:sz w:val="21"/>
        </w:rPr>
        <w:t>500 000</w:t>
      </w:r>
      <w:r>
        <w:rPr>
          <w:spacing w:val="-2"/>
          <w:sz w:val="21"/>
        </w:rPr>
        <w:t> </w:t>
      </w:r>
      <w:r>
        <w:rPr>
          <w:sz w:val="21"/>
        </w:rPr>
        <w:t>CFU/g； </w:t>
      </w:r>
    </w:p>
    <w:p>
      <w:pPr>
        <w:pStyle w:val="ListParagraph"/>
        <w:numPr>
          <w:ilvl w:val="3"/>
          <w:numId w:val="5"/>
        </w:numPr>
        <w:tabs>
          <w:tab w:pos="965" w:val="left" w:leader="none"/>
          <w:tab w:pos="966" w:val="left" w:leader="none"/>
        </w:tabs>
        <w:spacing w:line="240" w:lineRule="auto" w:before="43" w:after="0"/>
        <w:ind w:left="965" w:right="0" w:hanging="428"/>
        <w:jc w:val="left"/>
        <w:rPr>
          <w:sz w:val="21"/>
        </w:rPr>
      </w:pPr>
      <w:r>
        <w:rPr>
          <w:spacing w:val="-3"/>
          <w:sz w:val="21"/>
        </w:rPr>
        <w:t>麻痹性贝类毒素</w:t>
      </w:r>
      <w:r>
        <w:rPr>
          <w:sz w:val="21"/>
        </w:rPr>
        <w:t>（PSP）</w:t>
      </w:r>
      <w:r>
        <w:rPr>
          <w:spacing w:val="-13"/>
          <w:sz w:val="21"/>
        </w:rPr>
        <w:t>含量超过 </w:t>
      </w:r>
      <w:r>
        <w:rPr>
          <w:sz w:val="21"/>
        </w:rPr>
        <w:t>400 MU/100g； </w:t>
      </w:r>
    </w:p>
    <w:p>
      <w:pPr>
        <w:pStyle w:val="ListParagraph"/>
        <w:numPr>
          <w:ilvl w:val="3"/>
          <w:numId w:val="5"/>
        </w:numPr>
        <w:tabs>
          <w:tab w:pos="965" w:val="left" w:leader="none"/>
          <w:tab w:pos="966" w:val="left" w:leader="none"/>
        </w:tabs>
        <w:spacing w:line="240" w:lineRule="auto" w:before="43" w:after="0"/>
        <w:ind w:left="965" w:right="0" w:hanging="428"/>
        <w:jc w:val="left"/>
        <w:rPr>
          <w:sz w:val="21"/>
        </w:rPr>
      </w:pPr>
      <w:r>
        <w:rPr>
          <w:spacing w:val="-3"/>
          <w:sz w:val="21"/>
        </w:rPr>
        <w:t>检出腹泻性贝类毒素</w:t>
      </w:r>
      <w:r>
        <w:rPr>
          <w:sz w:val="21"/>
        </w:rPr>
        <w:t>（DSP）； </w:t>
      </w:r>
    </w:p>
    <w:p>
      <w:pPr>
        <w:pStyle w:val="ListParagraph"/>
        <w:numPr>
          <w:ilvl w:val="3"/>
          <w:numId w:val="5"/>
        </w:numPr>
        <w:tabs>
          <w:tab w:pos="965" w:val="left" w:leader="none"/>
          <w:tab w:pos="966" w:val="left" w:leader="none"/>
        </w:tabs>
        <w:spacing w:line="240" w:lineRule="auto" w:before="43" w:after="0"/>
        <w:ind w:left="965" w:right="0" w:hanging="428"/>
        <w:jc w:val="left"/>
        <w:rPr>
          <w:sz w:val="21"/>
        </w:rPr>
      </w:pPr>
      <w:r>
        <w:rPr>
          <w:spacing w:val="-7"/>
          <w:sz w:val="21"/>
        </w:rPr>
        <w:t>其它有毒有害物质含量超过 </w:t>
      </w:r>
      <w:r>
        <w:rPr>
          <w:sz w:val="21"/>
        </w:rPr>
        <w:t>GB</w:t>
      </w:r>
      <w:r>
        <w:rPr>
          <w:spacing w:val="-2"/>
          <w:sz w:val="21"/>
        </w:rPr>
        <w:t> </w:t>
      </w:r>
      <w:r>
        <w:rPr>
          <w:sz w:val="21"/>
        </w:rPr>
        <w:t>2762</w:t>
      </w:r>
      <w:r>
        <w:rPr>
          <w:spacing w:val="-9"/>
          <w:sz w:val="21"/>
        </w:rPr>
        <w:t> 规定的安全限量。</w:t>
      </w:r>
      <w:r>
        <w:rPr>
          <w:sz w:val="21"/>
        </w:rPr>
        <w:t> </w:t>
      </w:r>
    </w:p>
    <w:p>
      <w:pPr>
        <w:pStyle w:val="ListParagraph"/>
        <w:numPr>
          <w:ilvl w:val="2"/>
          <w:numId w:val="5"/>
        </w:numPr>
        <w:tabs>
          <w:tab w:pos="847" w:val="left" w:leader="none"/>
          <w:tab w:pos="848" w:val="left" w:leader="none"/>
        </w:tabs>
        <w:spacing w:line="240" w:lineRule="auto" w:before="44" w:after="0"/>
        <w:ind w:left="847" w:right="0" w:hanging="736"/>
        <w:jc w:val="left"/>
        <w:rPr>
          <w:sz w:val="21"/>
        </w:rPr>
      </w:pPr>
      <w:r>
        <w:rPr>
          <w:spacing w:val="-6"/>
          <w:sz w:val="21"/>
        </w:rPr>
        <w:t>出现临时性关闭类，开展应急监测直至解除，再按 </w:t>
      </w:r>
      <w:r>
        <w:rPr>
          <w:sz w:val="21"/>
        </w:rPr>
        <w:t>7.1.1</w:t>
      </w:r>
      <w:r>
        <w:rPr>
          <w:spacing w:val="-11"/>
          <w:sz w:val="21"/>
        </w:rPr>
        <w:t> 执行分类。</w:t>
      </w:r>
    </w:p>
    <w:p>
      <w:pPr>
        <w:pStyle w:val="BodyText"/>
        <w:spacing w:before="12"/>
        <w:rPr>
          <w:sz w:val="9"/>
        </w:rPr>
      </w:pPr>
    </w:p>
    <w:p>
      <w:pPr>
        <w:pStyle w:val="BodyText"/>
        <w:spacing w:before="71"/>
        <w:ind w:left="638"/>
        <w:rPr>
          <w:rFonts w:ascii="黑体" w:eastAsia="黑体" w:hint="eastAsia"/>
        </w:rPr>
      </w:pPr>
      <w:r>
        <w:rPr/>
        <w:drawing>
          <wp:anchor distT="0" distB="0" distL="0" distR="0" allowOverlap="1" layoutInCell="1" locked="0" behindDoc="0" simplePos="0" relativeHeight="251670528">
            <wp:simplePos x="0" y="0"/>
            <wp:positionH relativeFrom="page">
              <wp:posOffset>725478</wp:posOffset>
            </wp:positionH>
            <wp:positionV relativeFrom="paragraph">
              <wp:posOffset>84309</wp:posOffset>
            </wp:positionV>
            <wp:extent cx="189683" cy="93617"/>
            <wp:effectExtent l="0" t="0" r="0" b="0"/>
            <wp:wrapNone/>
            <wp:docPr id="47" name="image24.png"/>
            <wp:cNvGraphicFramePr>
              <a:graphicFrameLocks noChangeAspect="1"/>
            </wp:cNvGraphicFramePr>
            <a:graphic>
              <a:graphicData uri="http://schemas.openxmlformats.org/drawingml/2006/picture">
                <pic:pic>
                  <pic:nvPicPr>
                    <pic:cNvPr id="48" name="image24.png"/>
                    <pic:cNvPicPr/>
                  </pic:nvPicPr>
                  <pic:blipFill>
                    <a:blip r:embed="rId39" cstate="print"/>
                    <a:stretch>
                      <a:fillRect/>
                    </a:stretch>
                  </pic:blipFill>
                  <pic:spPr>
                    <a:xfrm>
                      <a:off x="0" y="0"/>
                      <a:ext cx="189683" cy="93617"/>
                    </a:xfrm>
                    <a:prstGeom prst="rect">
                      <a:avLst/>
                    </a:prstGeom>
                  </pic:spPr>
                </pic:pic>
              </a:graphicData>
            </a:graphic>
          </wp:anchor>
        </w:drawing>
      </w:r>
      <w:r>
        <w:rPr>
          <w:rFonts w:ascii="黑体" w:eastAsia="黑体" w:hint="eastAsia"/>
        </w:rPr>
        <w:t>判定规则</w:t>
      </w:r>
    </w:p>
    <w:p>
      <w:pPr>
        <w:pStyle w:val="BodyText"/>
        <w:spacing w:before="12"/>
        <w:rPr>
          <w:rFonts w:ascii="黑体"/>
          <w:sz w:val="9"/>
        </w:rPr>
      </w:pPr>
    </w:p>
    <w:p>
      <w:pPr>
        <w:pStyle w:val="ListParagraph"/>
        <w:numPr>
          <w:ilvl w:val="2"/>
          <w:numId w:val="6"/>
        </w:numPr>
        <w:tabs>
          <w:tab w:pos="848" w:val="left" w:leader="none"/>
        </w:tabs>
        <w:spacing w:line="278" w:lineRule="auto" w:before="72" w:after="0"/>
        <w:ind w:left="112" w:right="712" w:firstLine="0"/>
        <w:jc w:val="both"/>
        <w:rPr>
          <w:sz w:val="21"/>
        </w:rPr>
      </w:pPr>
      <w:r>
        <w:rPr>
          <w:spacing w:val="-3"/>
          <w:sz w:val="21"/>
        </w:rPr>
        <w:t>某海水贝类生产区界定范围内，按其全部监测站点采集的贝类样品中大肠埃希氏菌检测结果分类占比进行划型。</w:t>
      </w:r>
    </w:p>
    <w:p>
      <w:pPr>
        <w:pStyle w:val="ListParagraph"/>
        <w:numPr>
          <w:ilvl w:val="2"/>
          <w:numId w:val="6"/>
        </w:numPr>
        <w:tabs>
          <w:tab w:pos="848" w:val="left" w:leader="none"/>
        </w:tabs>
        <w:spacing w:line="278" w:lineRule="auto" w:before="0" w:after="0"/>
        <w:ind w:left="112" w:right="712" w:firstLine="0"/>
        <w:jc w:val="both"/>
        <w:rPr>
          <w:sz w:val="21"/>
        </w:rPr>
      </w:pPr>
      <w:r>
        <w:rPr>
          <w:spacing w:val="-7"/>
          <w:sz w:val="21"/>
        </w:rPr>
        <w:t>当季检测结果按表 </w:t>
      </w:r>
      <w:r>
        <w:rPr>
          <w:sz w:val="21"/>
        </w:rPr>
        <w:t>1</w:t>
      </w:r>
      <w:r>
        <w:rPr>
          <w:spacing w:val="-10"/>
          <w:sz w:val="21"/>
        </w:rPr>
        <w:t> 分类，当一类样品数量占比≥</w:t>
      </w:r>
      <w:r>
        <w:rPr>
          <w:sz w:val="21"/>
        </w:rPr>
        <w:t>90</w:t>
      </w:r>
      <w:r>
        <w:rPr>
          <w:spacing w:val="-9"/>
          <w:sz w:val="21"/>
        </w:rPr>
        <w:t>%且没有三类样品，定为第一类生产区；当</w:t>
      </w:r>
      <w:r>
        <w:rPr>
          <w:spacing w:val="-5"/>
          <w:sz w:val="21"/>
        </w:rPr>
        <w:t>一类样品数量占比</w:t>
      </w:r>
      <w:r>
        <w:rPr>
          <w:sz w:val="21"/>
        </w:rPr>
        <w:t>＜90</w:t>
      </w:r>
      <w:r>
        <w:rPr>
          <w:spacing w:val="-3"/>
          <w:sz w:val="21"/>
        </w:rPr>
        <w:t>%且三类样品数量占比</w:t>
      </w:r>
      <w:r>
        <w:rPr>
          <w:sz w:val="21"/>
        </w:rPr>
        <w:t>≤10</w:t>
      </w:r>
      <w:r>
        <w:rPr>
          <w:spacing w:val="-3"/>
          <w:sz w:val="21"/>
        </w:rPr>
        <w:t>%，定为第二类生产区；当三类样品数量占比＞</w:t>
      </w:r>
      <w:r>
        <w:rPr>
          <w:sz w:val="21"/>
        </w:rPr>
        <w:t>10%， </w:t>
      </w:r>
      <w:r>
        <w:rPr>
          <w:spacing w:val="-3"/>
          <w:sz w:val="21"/>
        </w:rPr>
        <w:t>定为第三类生产区。</w:t>
      </w:r>
      <w:r>
        <w:rPr>
          <w:sz w:val="21"/>
        </w:rPr>
        <w:t> </w:t>
      </w:r>
    </w:p>
    <w:p>
      <w:pPr>
        <w:pStyle w:val="ListParagraph"/>
        <w:numPr>
          <w:ilvl w:val="2"/>
          <w:numId w:val="6"/>
        </w:numPr>
        <w:tabs>
          <w:tab w:pos="848" w:val="left" w:leader="none"/>
        </w:tabs>
        <w:spacing w:line="278" w:lineRule="auto" w:before="0" w:after="0"/>
        <w:ind w:left="112" w:right="712" w:firstLine="0"/>
        <w:jc w:val="both"/>
        <w:rPr>
          <w:sz w:val="21"/>
        </w:rPr>
      </w:pPr>
      <w:r>
        <w:rPr>
          <w:spacing w:val="-7"/>
          <w:sz w:val="21"/>
        </w:rPr>
        <w:t>年度检测结果按表 </w:t>
      </w:r>
      <w:r>
        <w:rPr>
          <w:sz w:val="21"/>
        </w:rPr>
        <w:t>1</w:t>
      </w:r>
      <w:r>
        <w:rPr>
          <w:spacing w:val="-10"/>
          <w:sz w:val="21"/>
        </w:rPr>
        <w:t> 分类，当一类样品数量占比≥</w:t>
      </w:r>
      <w:r>
        <w:rPr>
          <w:sz w:val="21"/>
        </w:rPr>
        <w:t>90</w:t>
      </w:r>
      <w:r>
        <w:rPr>
          <w:spacing w:val="-9"/>
          <w:sz w:val="21"/>
        </w:rPr>
        <w:t>%且没有三类样品，定为第一类生产区；当</w:t>
      </w:r>
      <w:r>
        <w:rPr>
          <w:spacing w:val="-5"/>
          <w:sz w:val="21"/>
        </w:rPr>
        <w:t>一类样品数量占比</w:t>
      </w:r>
      <w:r>
        <w:rPr>
          <w:sz w:val="21"/>
        </w:rPr>
        <w:t>＜90</w:t>
      </w:r>
      <w:r>
        <w:rPr>
          <w:spacing w:val="-3"/>
          <w:sz w:val="21"/>
        </w:rPr>
        <w:t>%且三类样品数量占比</w:t>
      </w:r>
      <w:r>
        <w:rPr>
          <w:sz w:val="21"/>
        </w:rPr>
        <w:t>≤10</w:t>
      </w:r>
      <w:r>
        <w:rPr>
          <w:spacing w:val="-3"/>
          <w:sz w:val="21"/>
        </w:rPr>
        <w:t>%，定为第二类生产区；当三类样品数量占比＞</w:t>
      </w:r>
      <w:r>
        <w:rPr>
          <w:sz w:val="21"/>
        </w:rPr>
        <w:t>10%， </w:t>
      </w:r>
      <w:r>
        <w:rPr>
          <w:spacing w:val="-3"/>
          <w:sz w:val="21"/>
        </w:rPr>
        <w:t>定为第三类生产区。 </w:t>
      </w:r>
      <w:r>
        <w:rPr>
          <w:sz w:val="21"/>
        </w:rPr>
        <w:t> </w:t>
      </w:r>
    </w:p>
    <w:p>
      <w:pPr>
        <w:spacing w:before="17"/>
        <w:ind w:left="475" w:right="0" w:firstLine="0"/>
        <w:jc w:val="left"/>
        <w:rPr>
          <w:sz w:val="18"/>
        </w:rPr>
      </w:pPr>
      <w:r>
        <w:rPr>
          <w:rFonts w:ascii="黑体" w:eastAsia="黑体" w:hint="eastAsia"/>
          <w:sz w:val="18"/>
        </w:rPr>
        <w:t>注：</w:t>
      </w:r>
      <w:r>
        <w:rPr>
          <w:sz w:val="18"/>
        </w:rPr>
        <w:t>例如某生产区内布设10个监测站点，全年监测3次，共获得30个检测结果，其中大肠埃希氏菌值符合一类的样品</w:t>
      </w:r>
    </w:p>
    <w:p>
      <w:pPr>
        <w:spacing w:before="82"/>
        <w:ind w:left="850" w:right="0" w:firstLine="0"/>
        <w:jc w:val="left"/>
        <w:rPr>
          <w:sz w:val="18"/>
        </w:rPr>
      </w:pPr>
      <w:r>
        <w:rPr>
          <w:sz w:val="18"/>
        </w:rPr>
        <w:t>28个，占比93.3%，且没有三类样品，该生产区定为第一类生产区。 </w:t>
      </w:r>
    </w:p>
    <w:p>
      <w:pPr>
        <w:spacing w:after="0"/>
        <w:jc w:val="left"/>
        <w:rPr>
          <w:sz w:val="18"/>
        </w:rPr>
        <w:sectPr>
          <w:headerReference w:type="even" r:id="rId32"/>
          <w:headerReference w:type="default" r:id="rId33"/>
          <w:pgSz w:w="11910" w:h="16840"/>
          <w:pgMar w:header="1448" w:footer="1140" w:top="1640" w:bottom="1340" w:left="1020" w:right="700"/>
        </w:sectPr>
      </w:pPr>
    </w:p>
    <w:p>
      <w:pPr>
        <w:pStyle w:val="BodyText"/>
        <w:rPr>
          <w:sz w:val="20"/>
        </w:rPr>
      </w:pPr>
    </w:p>
    <w:p>
      <w:pPr>
        <w:pStyle w:val="BodyText"/>
        <w:rPr>
          <w:sz w:val="20"/>
        </w:rPr>
      </w:pPr>
    </w:p>
    <w:p>
      <w:pPr>
        <w:pStyle w:val="BodyText"/>
        <w:spacing w:before="9"/>
        <w:rPr>
          <w:sz w:val="14"/>
        </w:rPr>
      </w:pPr>
    </w:p>
    <w:p>
      <w:pPr>
        <w:pStyle w:val="ListParagraph"/>
        <w:numPr>
          <w:ilvl w:val="2"/>
          <w:numId w:val="6"/>
        </w:numPr>
        <w:tabs>
          <w:tab w:pos="1133" w:val="left" w:leader="none"/>
          <w:tab w:pos="1134" w:val="left" w:leader="none"/>
        </w:tabs>
        <w:spacing w:line="278" w:lineRule="auto" w:before="72" w:after="0"/>
        <w:ind w:left="398" w:right="320" w:firstLine="0"/>
        <w:jc w:val="left"/>
        <w:rPr>
          <w:sz w:val="21"/>
        </w:rPr>
      </w:pPr>
      <w:r>
        <w:rPr>
          <w:spacing w:val="-3"/>
          <w:sz w:val="21"/>
        </w:rPr>
        <w:t>若季度间划型结果变化较大，但三个年度同一季度的划型结果相近，可按季度对生产区进行划</w:t>
      </w:r>
      <w:r>
        <w:rPr>
          <w:spacing w:val="-4"/>
          <w:sz w:val="21"/>
        </w:rPr>
        <w:t>型分类。出现贝类产品监测项目连续或大面积异常时，应结合生产区周边环境因素对其进行综合评估， </w:t>
      </w:r>
      <w:r>
        <w:rPr>
          <w:spacing w:val="-3"/>
          <w:sz w:val="21"/>
        </w:rPr>
        <w:t>必要时调整生产区划型结果。</w:t>
      </w:r>
      <w:r>
        <w:rPr>
          <w:sz w:val="21"/>
        </w:rPr>
        <w:t> </w:t>
      </w:r>
    </w:p>
    <w:p>
      <w:pPr>
        <w:pStyle w:val="BodyText"/>
        <w:spacing w:before="4"/>
        <w:rPr>
          <w:sz w:val="24"/>
        </w:rPr>
      </w:pPr>
    </w:p>
    <w:p>
      <w:pPr>
        <w:pStyle w:val="ListParagraph"/>
        <w:numPr>
          <w:ilvl w:val="0"/>
          <w:numId w:val="1"/>
        </w:numPr>
        <w:tabs>
          <w:tab w:pos="713" w:val="left" w:leader="none"/>
          <w:tab w:pos="714" w:val="left" w:leader="none"/>
        </w:tabs>
        <w:spacing w:line="240" w:lineRule="auto" w:before="0" w:after="0"/>
        <w:ind w:left="713" w:right="0" w:hanging="316"/>
        <w:jc w:val="left"/>
        <w:rPr>
          <w:rFonts w:ascii="黑体" w:eastAsia="黑体" w:hint="eastAsia"/>
          <w:sz w:val="21"/>
        </w:rPr>
      </w:pPr>
      <w:r>
        <w:rPr>
          <w:rFonts w:ascii="黑体" w:eastAsia="黑体" w:hint="eastAsia"/>
          <w:spacing w:val="-1"/>
          <w:sz w:val="21"/>
        </w:rPr>
        <w:t>记录与报告</w:t>
      </w:r>
    </w:p>
    <w:p>
      <w:pPr>
        <w:pStyle w:val="BodyText"/>
        <w:spacing w:before="1"/>
        <w:rPr>
          <w:rFonts w:ascii="黑体"/>
          <w:sz w:val="22"/>
        </w:rPr>
      </w:pPr>
    </w:p>
    <w:p>
      <w:pPr>
        <w:pStyle w:val="BodyText"/>
        <w:spacing w:before="72"/>
        <w:ind w:left="924"/>
        <w:rPr>
          <w:rFonts w:ascii="黑体" w:eastAsia="黑体" w:hint="eastAsia"/>
        </w:rPr>
      </w:pPr>
      <w:r>
        <w:rPr/>
        <w:drawing>
          <wp:anchor distT="0" distB="0" distL="0" distR="0" allowOverlap="1" layoutInCell="1" locked="0" behindDoc="0" simplePos="0" relativeHeight="251671552">
            <wp:simplePos x="0" y="0"/>
            <wp:positionH relativeFrom="page">
              <wp:posOffset>905356</wp:posOffset>
            </wp:positionH>
            <wp:positionV relativeFrom="paragraph">
              <wp:posOffset>85960</wp:posOffset>
            </wp:positionV>
            <wp:extent cx="172873" cy="93617"/>
            <wp:effectExtent l="0" t="0" r="0" b="0"/>
            <wp:wrapNone/>
            <wp:docPr id="49" name="image25.png"/>
            <wp:cNvGraphicFramePr>
              <a:graphicFrameLocks noChangeAspect="1"/>
            </wp:cNvGraphicFramePr>
            <a:graphic>
              <a:graphicData uri="http://schemas.openxmlformats.org/drawingml/2006/picture">
                <pic:pic>
                  <pic:nvPicPr>
                    <pic:cNvPr id="50" name="image25.png"/>
                    <pic:cNvPicPr/>
                  </pic:nvPicPr>
                  <pic:blipFill>
                    <a:blip r:embed="rId40" cstate="print"/>
                    <a:stretch>
                      <a:fillRect/>
                    </a:stretch>
                  </pic:blipFill>
                  <pic:spPr>
                    <a:xfrm>
                      <a:off x="0" y="0"/>
                      <a:ext cx="172873" cy="93617"/>
                    </a:xfrm>
                    <a:prstGeom prst="rect">
                      <a:avLst/>
                    </a:prstGeom>
                  </pic:spPr>
                </pic:pic>
              </a:graphicData>
            </a:graphic>
          </wp:anchor>
        </w:drawing>
      </w:r>
      <w:r>
        <w:rPr>
          <w:rFonts w:ascii="黑体" w:eastAsia="黑体" w:hint="eastAsia"/>
        </w:rPr>
        <w:t>记录</w:t>
      </w:r>
    </w:p>
    <w:p>
      <w:pPr>
        <w:pStyle w:val="BodyText"/>
        <w:rPr>
          <w:rFonts w:ascii="黑体"/>
          <w:sz w:val="10"/>
        </w:rPr>
      </w:pPr>
    </w:p>
    <w:p>
      <w:pPr>
        <w:pStyle w:val="BodyText"/>
        <w:spacing w:line="278" w:lineRule="auto" w:before="72"/>
        <w:ind w:left="398" w:right="431" w:firstLine="420"/>
      </w:pPr>
      <w:r>
        <w:rPr>
          <w:spacing w:val="-9"/>
        </w:rPr>
        <w:t>记录应包括监测生产区名称、站点编号和经纬度、采样时间、产品名称、规格和数量、产地及生产</w:t>
      </w:r>
      <w:r>
        <w:rPr>
          <w:spacing w:val="-3"/>
        </w:rPr>
        <w:t>者等样品信息。原始记录应填写规范，统一编号，分类归档保管。</w:t>
      </w:r>
      <w:r>
        <w:rPr/>
        <w:t> </w:t>
      </w:r>
    </w:p>
    <w:p>
      <w:pPr>
        <w:pStyle w:val="BodyText"/>
        <w:spacing w:before="155"/>
        <w:ind w:left="924"/>
        <w:rPr>
          <w:rFonts w:ascii="黑体" w:eastAsia="黑体" w:hint="eastAsia"/>
        </w:rPr>
      </w:pPr>
      <w:r>
        <w:rPr/>
        <w:drawing>
          <wp:anchor distT="0" distB="0" distL="0" distR="0" allowOverlap="1" layoutInCell="1" locked="0" behindDoc="0" simplePos="0" relativeHeight="251672576">
            <wp:simplePos x="0" y="0"/>
            <wp:positionH relativeFrom="page">
              <wp:posOffset>905346</wp:posOffset>
            </wp:positionH>
            <wp:positionV relativeFrom="paragraph">
              <wp:posOffset>138284</wp:posOffset>
            </wp:positionV>
            <wp:extent cx="191171" cy="93617"/>
            <wp:effectExtent l="0" t="0" r="0" b="0"/>
            <wp:wrapNone/>
            <wp:docPr id="51" name="image26.png"/>
            <wp:cNvGraphicFramePr>
              <a:graphicFrameLocks noChangeAspect="1"/>
            </wp:cNvGraphicFramePr>
            <a:graphic>
              <a:graphicData uri="http://schemas.openxmlformats.org/drawingml/2006/picture">
                <pic:pic>
                  <pic:nvPicPr>
                    <pic:cNvPr id="52" name="image26.png"/>
                    <pic:cNvPicPr/>
                  </pic:nvPicPr>
                  <pic:blipFill>
                    <a:blip r:embed="rId41" cstate="print"/>
                    <a:stretch>
                      <a:fillRect/>
                    </a:stretch>
                  </pic:blipFill>
                  <pic:spPr>
                    <a:xfrm>
                      <a:off x="0" y="0"/>
                      <a:ext cx="191171" cy="93617"/>
                    </a:xfrm>
                    <a:prstGeom prst="rect">
                      <a:avLst/>
                    </a:prstGeom>
                  </pic:spPr>
                </pic:pic>
              </a:graphicData>
            </a:graphic>
          </wp:anchor>
        </w:drawing>
      </w:r>
      <w:r>
        <w:rPr>
          <w:rFonts w:ascii="黑体" w:eastAsia="黑体" w:hint="eastAsia"/>
        </w:rPr>
        <w:t>报告</w:t>
      </w:r>
    </w:p>
    <w:p>
      <w:pPr>
        <w:pStyle w:val="BodyText"/>
        <w:spacing w:before="12"/>
        <w:rPr>
          <w:rFonts w:ascii="黑体"/>
          <w:sz w:val="9"/>
        </w:rPr>
      </w:pPr>
    </w:p>
    <w:p>
      <w:pPr>
        <w:pStyle w:val="ListParagraph"/>
        <w:numPr>
          <w:ilvl w:val="2"/>
          <w:numId w:val="7"/>
        </w:numPr>
        <w:tabs>
          <w:tab w:pos="1133" w:val="left" w:leader="none"/>
          <w:tab w:pos="1134" w:val="left" w:leader="none"/>
        </w:tabs>
        <w:spacing w:line="240" w:lineRule="auto" w:before="72" w:after="0"/>
        <w:ind w:left="1133" w:right="0" w:hanging="736"/>
        <w:jc w:val="left"/>
        <w:rPr>
          <w:sz w:val="21"/>
        </w:rPr>
      </w:pPr>
      <w:r>
        <w:rPr>
          <w:spacing w:val="-13"/>
          <w:sz w:val="21"/>
        </w:rPr>
        <w:t>应急监测应及时出具检测报告，编制分析报告至少包括污染原因、检测结果、判定分析等内容。</w:t>
      </w:r>
      <w:r>
        <w:rPr>
          <w:sz w:val="21"/>
        </w:rPr>
        <w:t> </w:t>
      </w:r>
    </w:p>
    <w:p>
      <w:pPr>
        <w:pStyle w:val="ListParagraph"/>
        <w:numPr>
          <w:ilvl w:val="2"/>
          <w:numId w:val="7"/>
        </w:numPr>
        <w:tabs>
          <w:tab w:pos="1133" w:val="left" w:leader="none"/>
          <w:tab w:pos="1134" w:val="left" w:leader="none"/>
        </w:tabs>
        <w:spacing w:line="278" w:lineRule="auto" w:before="43" w:after="0"/>
        <w:ind w:left="398" w:right="325" w:firstLine="0"/>
        <w:jc w:val="left"/>
        <w:rPr>
          <w:sz w:val="21"/>
        </w:rPr>
      </w:pPr>
      <w:r>
        <w:rPr>
          <w:spacing w:val="-3"/>
          <w:sz w:val="21"/>
        </w:rPr>
        <w:t>常规监测应按季度和年度编制海水贝类生产区划型报告。划型报告至少包括生产区基本情况、</w:t>
      </w:r>
      <w:r>
        <w:rPr>
          <w:spacing w:val="-19"/>
          <w:sz w:val="21"/>
        </w:rPr>
        <w:t>沿岸污染源分布、监测数据、判定依据和划型结论及监测站点图等内容。年度划型报告体例参见附录 </w:t>
      </w:r>
      <w:r>
        <w:rPr>
          <w:spacing w:val="-3"/>
          <w:sz w:val="21"/>
        </w:rPr>
        <w:t>A</w:t>
      </w:r>
      <w:r>
        <w:rPr>
          <w:spacing w:val="-5"/>
          <w:sz w:val="21"/>
        </w:rPr>
        <w:t>。</w:t>
      </w:r>
      <w:r>
        <w:rPr>
          <w:sz w:val="21"/>
        </w:rPr>
        <w:t> </w:t>
      </w:r>
    </w:p>
    <w:p>
      <w:pPr>
        <w:pStyle w:val="BodyText"/>
        <w:spacing w:before="156"/>
        <w:ind w:left="924"/>
        <w:rPr>
          <w:rFonts w:ascii="黑体" w:eastAsia="黑体" w:hint="eastAsia"/>
        </w:rPr>
      </w:pPr>
      <w:r>
        <w:rPr/>
        <w:drawing>
          <wp:anchor distT="0" distB="0" distL="0" distR="0" allowOverlap="1" layoutInCell="1" locked="0" behindDoc="0" simplePos="0" relativeHeight="251673600">
            <wp:simplePos x="0" y="0"/>
            <wp:positionH relativeFrom="page">
              <wp:posOffset>905346</wp:posOffset>
            </wp:positionH>
            <wp:positionV relativeFrom="paragraph">
              <wp:posOffset>138919</wp:posOffset>
            </wp:positionV>
            <wp:extent cx="191171" cy="93617"/>
            <wp:effectExtent l="0" t="0" r="0" b="0"/>
            <wp:wrapNone/>
            <wp:docPr id="53" name="image27.png"/>
            <wp:cNvGraphicFramePr>
              <a:graphicFrameLocks noChangeAspect="1"/>
            </wp:cNvGraphicFramePr>
            <a:graphic>
              <a:graphicData uri="http://schemas.openxmlformats.org/drawingml/2006/picture">
                <pic:pic>
                  <pic:nvPicPr>
                    <pic:cNvPr id="54" name="image27.png"/>
                    <pic:cNvPicPr/>
                  </pic:nvPicPr>
                  <pic:blipFill>
                    <a:blip r:embed="rId42" cstate="print"/>
                    <a:stretch>
                      <a:fillRect/>
                    </a:stretch>
                  </pic:blipFill>
                  <pic:spPr>
                    <a:xfrm>
                      <a:off x="0" y="0"/>
                      <a:ext cx="191171" cy="93617"/>
                    </a:xfrm>
                    <a:prstGeom prst="rect">
                      <a:avLst/>
                    </a:prstGeom>
                  </pic:spPr>
                </pic:pic>
              </a:graphicData>
            </a:graphic>
          </wp:anchor>
        </w:drawing>
      </w:r>
      <w:r>
        <w:rPr>
          <w:rFonts w:ascii="黑体" w:eastAsia="黑体" w:hint="eastAsia"/>
        </w:rPr>
        <w:t>文件保存</w:t>
      </w:r>
    </w:p>
    <w:p>
      <w:pPr>
        <w:pStyle w:val="BodyText"/>
        <w:spacing w:before="6"/>
        <w:rPr>
          <w:rFonts w:ascii="黑体"/>
          <w:sz w:val="15"/>
        </w:rPr>
      </w:pPr>
    </w:p>
    <w:p>
      <w:pPr>
        <w:pStyle w:val="BodyText"/>
        <w:ind w:left="818"/>
      </w:pPr>
      <w:r>
        <w:rPr/>
        <w:t>记录和报告应至少保存三年。</w:t>
      </w:r>
    </w:p>
    <w:p>
      <w:pPr>
        <w:spacing w:after="0"/>
        <w:sectPr>
          <w:pgSz w:w="11910" w:h="16840"/>
          <w:pgMar w:header="1448" w:footer="1140" w:top="1640" w:bottom="1340" w:left="1020" w:right="700"/>
        </w:sectPr>
      </w:pPr>
    </w:p>
    <w:p>
      <w:pPr>
        <w:pStyle w:val="BodyText"/>
        <w:rPr>
          <w:sz w:val="20"/>
        </w:rPr>
      </w:pPr>
    </w:p>
    <w:p>
      <w:pPr>
        <w:pStyle w:val="BodyText"/>
        <w:rPr>
          <w:sz w:val="20"/>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spacing w:line="20" w:lineRule="exact" w:before="0"/>
        <w:ind w:left="0" w:right="596" w:firstLine="0"/>
        <w:jc w:val="center"/>
        <w:rPr>
          <w:rFonts w:ascii="黑体"/>
          <w:sz w:val="2"/>
        </w:rPr>
      </w:pPr>
      <w:r>
        <w:rPr>
          <w:rFonts w:ascii="黑体"/>
          <w:w w:val="96"/>
          <w:sz w:val="2"/>
        </w:rPr>
        <w:t>A</w:t>
      </w:r>
    </w:p>
    <w:p>
      <w:pPr>
        <w:spacing w:line="20" w:lineRule="exact" w:before="0"/>
        <w:ind w:left="21" w:right="193" w:firstLine="0"/>
        <w:jc w:val="center"/>
        <w:rPr>
          <w:sz w:val="2"/>
        </w:rPr>
      </w:pPr>
      <w:r>
        <w:rPr>
          <w:sz w:val="2"/>
        </w:rPr>
        <w:t>A </w:t>
      </w:r>
      <w:r>
        <w:rPr>
          <w:w w:val="96"/>
          <w:sz w:val="2"/>
        </w:rPr>
        <w:t> </w:t>
      </w:r>
    </w:p>
    <w:p>
      <w:pPr>
        <w:pStyle w:val="BodyText"/>
        <w:spacing w:before="95"/>
        <w:ind w:left="21" w:right="723"/>
        <w:jc w:val="center"/>
        <w:rPr>
          <w:rFonts w:ascii="黑体" w:eastAsia="黑体" w:hint="eastAsia"/>
        </w:rPr>
      </w:pPr>
      <w:r>
        <w:rPr>
          <w:rFonts w:ascii="黑体" w:eastAsia="黑体" w:hint="eastAsia"/>
        </w:rPr>
        <w:t>附  录 A</w:t>
      </w:r>
    </w:p>
    <w:p>
      <w:pPr>
        <w:pStyle w:val="BodyText"/>
        <w:spacing w:before="43"/>
        <w:ind w:left="21" w:right="624"/>
        <w:jc w:val="center"/>
        <w:rPr>
          <w:rFonts w:ascii="黑体" w:eastAsia="黑体" w:hint="eastAsia"/>
        </w:rPr>
      </w:pPr>
      <w:r>
        <w:rPr>
          <w:rFonts w:ascii="黑体" w:eastAsia="黑体" w:hint="eastAsia"/>
        </w:rPr>
        <w:t>（资料性）</w:t>
      </w:r>
    </w:p>
    <w:p>
      <w:pPr>
        <w:pStyle w:val="BodyText"/>
        <w:spacing w:before="43"/>
        <w:ind w:left="21" w:right="624"/>
        <w:jc w:val="center"/>
        <w:rPr>
          <w:rFonts w:ascii="黑体" w:eastAsia="黑体" w:hint="eastAsia"/>
        </w:rPr>
      </w:pPr>
      <w:r>
        <w:rPr>
          <w:rFonts w:ascii="黑体" w:eastAsia="黑体" w:hint="eastAsia"/>
        </w:rPr>
        <w:t>海水贝类生产区划型报告体例</w:t>
      </w:r>
    </w:p>
    <w:p>
      <w:pPr>
        <w:pStyle w:val="BodyText"/>
        <w:spacing w:before="7"/>
        <w:rPr>
          <w:rFonts w:ascii="黑体"/>
          <w:sz w:val="15"/>
        </w:rPr>
      </w:pPr>
    </w:p>
    <w:p>
      <w:pPr>
        <w:pStyle w:val="BodyText"/>
        <w:ind w:left="533"/>
      </w:pPr>
      <w:r>
        <w:rPr/>
        <w:pict>
          <v:group style="position:absolute;margin-left:56.639999pt;margin-top:14.460025pt;width:459.6pt;height:551.65pt;mso-position-horizontal-relative:page;mso-position-vertical-relative:paragraph;z-index:-252231680" coordorigin="1133,289" coordsize="9192,11033">
            <v:rect style="position:absolute;left:1132;top:289;width:10;height:10" filled="true" fillcolor="#000000" stroked="false">
              <v:fill type="solid"/>
            </v:rect>
            <v:line style="position:absolute" from="1142,294" to="10315,294" stroked="true" strokeweight=".48pt" strokecolor="#000000">
              <v:stroke dashstyle="solid"/>
            </v:line>
            <v:rect style="position:absolute;left:10314;top:289;width:10;height:10" filled="true" fillcolor="#000000" stroked="false">
              <v:fill type="solid"/>
            </v:rect>
            <v:line style="position:absolute" from="1138,299" to="1138,11322" stroked="true" strokeweight=".48pt" strokecolor="#000000">
              <v:stroke dashstyle="solid"/>
            </v:line>
            <v:line style="position:absolute" from="1142,11317" to="10315,11317" stroked="true" strokeweight=".48004pt" strokecolor="#000000">
              <v:stroke dashstyle="solid"/>
            </v:line>
            <v:line style="position:absolute" from="10320,299" to="10320,11322" stroked="true" strokeweight=".47998pt" strokecolor="#000000">
              <v:stroke dashstyle="solid"/>
            </v:line>
            <w10:wrap type="none"/>
          </v:group>
        </w:pict>
      </w:r>
      <w:r>
        <w:rPr/>
        <w:t>图A.1给出了年度海水贝类生产区划型报告内容和格式体例。 </w:t>
      </w:r>
    </w:p>
    <w:p>
      <w:pPr>
        <w:pStyle w:val="BodyText"/>
        <w:spacing w:before="5"/>
        <w:rPr>
          <w:sz w:val="28"/>
        </w:rPr>
      </w:pPr>
    </w:p>
    <w:p>
      <w:pPr>
        <w:pStyle w:val="BodyText"/>
        <w:spacing w:before="1"/>
        <w:ind w:left="21" w:right="751"/>
        <w:jc w:val="center"/>
        <w:rPr>
          <w:rFonts w:ascii="黑体" w:eastAsia="黑体" w:hint="eastAsia"/>
        </w:rPr>
      </w:pPr>
      <w:r>
        <w:rPr>
          <w:rFonts w:ascii="黑体" w:eastAsia="黑体" w:hint="eastAsia"/>
        </w:rPr>
        <w:t>海水贝类生产区划型报告</w:t>
      </w:r>
    </w:p>
    <w:p>
      <w:pPr>
        <w:pStyle w:val="BodyText"/>
        <w:spacing w:before="2"/>
        <w:rPr>
          <w:rFonts w:ascii="黑体"/>
        </w:rPr>
      </w:pPr>
    </w:p>
    <w:p>
      <w:pPr>
        <w:spacing w:before="102"/>
        <w:ind w:left="257" w:right="0" w:firstLine="0"/>
        <w:jc w:val="left"/>
        <w:rPr>
          <w:sz w:val="21"/>
        </w:rPr>
      </w:pPr>
      <w:r>
        <w:rPr>
          <w:sz w:val="18"/>
        </w:rPr>
        <w:t>一、监测与划型工作情况</w:t>
      </w:r>
      <w:r>
        <w:rPr>
          <w:w w:val="100"/>
          <w:sz w:val="21"/>
        </w:rPr>
        <w:t> </w:t>
      </w:r>
    </w:p>
    <w:p>
      <w:pPr>
        <w:pStyle w:val="BodyText"/>
        <w:spacing w:before="10"/>
        <w:rPr>
          <w:sz w:val="23"/>
        </w:rPr>
      </w:pPr>
    </w:p>
    <w:p>
      <w:pPr>
        <w:spacing w:line="374" w:lineRule="auto" w:before="0"/>
        <w:ind w:left="228" w:right="1855" w:firstLine="360"/>
        <w:jc w:val="left"/>
        <w:rPr>
          <w:sz w:val="18"/>
        </w:rPr>
      </w:pPr>
      <w:r>
        <w:rPr>
          <w:sz w:val="18"/>
        </w:rPr>
        <w:t>概述贝类生产区范围、地理特征、水文气象，站点布设、监测频次、监测项目等工作实施情况，说明监测工作基础和划型参照依据。 </w:t>
      </w:r>
    </w:p>
    <w:p>
      <w:pPr>
        <w:spacing w:before="89"/>
        <w:ind w:left="228" w:right="0" w:firstLine="0"/>
        <w:jc w:val="left"/>
        <w:rPr>
          <w:sz w:val="18"/>
        </w:rPr>
      </w:pPr>
      <w:r>
        <w:rPr>
          <w:sz w:val="18"/>
        </w:rPr>
        <w:t>二、生产区基本情况 </w:t>
      </w:r>
    </w:p>
    <w:p>
      <w:pPr>
        <w:pStyle w:val="BodyText"/>
        <w:spacing w:before="10"/>
        <w:rPr>
          <w:sz w:val="23"/>
        </w:rPr>
      </w:pPr>
    </w:p>
    <w:p>
      <w:pPr>
        <w:spacing w:line="374" w:lineRule="auto" w:before="0"/>
        <w:ind w:left="228" w:right="899" w:firstLine="360"/>
        <w:jc w:val="left"/>
        <w:rPr>
          <w:sz w:val="18"/>
        </w:rPr>
      </w:pPr>
      <w:r>
        <w:rPr>
          <w:spacing w:val="-1"/>
          <w:sz w:val="18"/>
        </w:rPr>
        <w:t>根据划型工作要求，</w:t>
      </w:r>
      <w:r>
        <w:rPr>
          <w:spacing w:val="-8"/>
          <w:sz w:val="18"/>
        </w:rPr>
        <w:t>XX</w:t>
      </w:r>
      <w:r>
        <w:rPr>
          <w:spacing w:val="-12"/>
          <w:sz w:val="18"/>
        </w:rPr>
        <w:t> 局详细制定《</w:t>
      </w:r>
      <w:r>
        <w:rPr>
          <w:sz w:val="18"/>
        </w:rPr>
        <w:t>XX</w:t>
      </w:r>
      <w:r>
        <w:rPr>
          <w:spacing w:val="-30"/>
          <w:sz w:val="18"/>
        </w:rPr>
        <w:t> 年 </w:t>
      </w:r>
      <w:r>
        <w:rPr>
          <w:sz w:val="18"/>
        </w:rPr>
        <w:t>xx</w:t>
      </w:r>
      <w:r>
        <w:rPr>
          <w:spacing w:val="-16"/>
          <w:sz w:val="18"/>
        </w:rPr>
        <w:t> 地区海水贝类生产区划型工作方案》，负责调查 </w:t>
      </w:r>
      <w:r>
        <w:rPr>
          <w:spacing w:val="-5"/>
          <w:sz w:val="18"/>
        </w:rPr>
        <w:t>XXX（</w:t>
      </w:r>
      <w:r>
        <w:rPr>
          <w:sz w:val="18"/>
        </w:rPr>
        <w:t>具体海域名称</w:t>
      </w:r>
      <w:r>
        <w:rPr>
          <w:spacing w:val="-17"/>
          <w:sz w:val="18"/>
        </w:rPr>
        <w:t>）</w:t>
      </w:r>
      <w:r>
        <w:rPr>
          <w:spacing w:val="-8"/>
          <w:sz w:val="18"/>
        </w:rPr>
        <w:t>海水贝类生产区的基本情况。每个生产区的名称、面积、监测时间、监测点位置、基本海况、沿岸陆地工农业、</w:t>
      </w:r>
      <w:r>
        <w:rPr>
          <w:spacing w:val="-3"/>
          <w:sz w:val="18"/>
        </w:rPr>
        <w:t>生产区附近污染源和排污量、贝类及其它水产品种</w:t>
      </w:r>
      <w:r>
        <w:rPr>
          <w:sz w:val="18"/>
        </w:rPr>
        <w:t>（</w:t>
      </w:r>
      <w:r>
        <w:rPr>
          <w:spacing w:val="-4"/>
          <w:sz w:val="18"/>
        </w:rPr>
        <w:t>鱼、虾等</w:t>
      </w:r>
      <w:r>
        <w:rPr>
          <w:spacing w:val="-13"/>
          <w:sz w:val="18"/>
        </w:rPr>
        <w:t>）</w:t>
      </w:r>
      <w:r>
        <w:rPr>
          <w:spacing w:val="-2"/>
          <w:sz w:val="18"/>
        </w:rPr>
        <w:t>的养殖情况等</w:t>
      </w:r>
      <w:r>
        <w:rPr>
          <w:sz w:val="18"/>
        </w:rPr>
        <w:t>（</w:t>
      </w:r>
      <w:r>
        <w:rPr>
          <w:spacing w:val="-15"/>
          <w:sz w:val="18"/>
        </w:rPr>
        <w:t>见表 </w:t>
      </w:r>
      <w:r>
        <w:rPr>
          <w:spacing w:val="1"/>
          <w:sz w:val="18"/>
        </w:rPr>
        <w:t>A1</w:t>
      </w:r>
      <w:r>
        <w:rPr>
          <w:spacing w:val="-92"/>
          <w:sz w:val="18"/>
        </w:rPr>
        <w:t>）</w:t>
      </w:r>
      <w:r>
        <w:rPr>
          <w:spacing w:val="-5"/>
          <w:sz w:val="18"/>
        </w:rPr>
        <w:t>。该区域内在当地农</w:t>
      </w:r>
      <w:r>
        <w:rPr>
          <w:sz w:val="18"/>
        </w:rPr>
        <w:t>（渔）业行政主管部门备案的养殖生产企业的信息。 </w:t>
      </w:r>
    </w:p>
    <w:p>
      <w:pPr>
        <w:spacing w:before="90" w:after="41"/>
        <w:ind w:left="2568" w:right="0" w:firstLine="0"/>
        <w:jc w:val="left"/>
        <w:rPr>
          <w:rFonts w:ascii="黑体" w:eastAsia="黑体" w:hint="eastAsia"/>
          <w:sz w:val="18"/>
        </w:rPr>
      </w:pPr>
      <w:r>
        <w:rPr>
          <w:rFonts w:ascii="黑体" w:eastAsia="黑体" w:hint="eastAsia"/>
          <w:sz w:val="18"/>
        </w:rPr>
        <w:t>表A.1</w:t>
      </w:r>
      <w:r>
        <w:rPr>
          <w:rFonts w:ascii="黑体" w:eastAsia="黑体" w:hint="eastAsia"/>
          <w:spacing w:val="88"/>
          <w:sz w:val="18"/>
        </w:rPr>
        <w:t> </w:t>
      </w:r>
      <w:r>
        <w:rPr>
          <w:rFonts w:ascii="黑体" w:eastAsia="黑体" w:hint="eastAsia"/>
          <w:sz w:val="18"/>
        </w:rPr>
        <w:t>XX（具体海域名称）</w:t>
      </w:r>
      <w:r>
        <w:rPr>
          <w:rFonts w:ascii="黑体" w:eastAsia="黑体" w:hint="eastAsia"/>
          <w:spacing w:val="-2"/>
          <w:sz w:val="18"/>
        </w:rPr>
        <w:t>海水贝类生产区基本情况</w:t>
      </w:r>
    </w:p>
    <w:tbl>
      <w:tblPr>
        <w:tblW w:w="0" w:type="auto"/>
        <w:jc w:val="left"/>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0"/>
        <w:gridCol w:w="6787"/>
      </w:tblGrid>
      <w:tr>
        <w:trPr>
          <w:trHeight w:val="400" w:hRule="atLeast"/>
        </w:trPr>
        <w:tc>
          <w:tcPr>
            <w:tcW w:w="2170" w:type="dxa"/>
          </w:tcPr>
          <w:p>
            <w:pPr>
              <w:pStyle w:val="TableParagraph"/>
              <w:spacing w:before="141"/>
              <w:ind w:left="128" w:right="122"/>
              <w:jc w:val="center"/>
              <w:rPr>
                <w:sz w:val="18"/>
              </w:rPr>
            </w:pPr>
            <w:r>
              <w:rPr>
                <w:sz w:val="18"/>
              </w:rPr>
              <w:t>生产区名称</w:t>
            </w:r>
          </w:p>
        </w:tc>
        <w:tc>
          <w:tcPr>
            <w:tcW w:w="6787" w:type="dxa"/>
          </w:tcPr>
          <w:p>
            <w:pPr>
              <w:pStyle w:val="TableParagraph"/>
              <w:rPr>
                <w:rFonts w:ascii="Times New Roman"/>
                <w:sz w:val="18"/>
              </w:rPr>
            </w:pPr>
          </w:p>
        </w:tc>
      </w:tr>
      <w:tr>
        <w:trPr>
          <w:trHeight w:val="400" w:hRule="atLeast"/>
        </w:trPr>
        <w:tc>
          <w:tcPr>
            <w:tcW w:w="2170" w:type="dxa"/>
          </w:tcPr>
          <w:p>
            <w:pPr>
              <w:pStyle w:val="TableParagraph"/>
              <w:spacing w:before="141"/>
              <w:ind w:left="128" w:right="122"/>
              <w:jc w:val="center"/>
              <w:rPr>
                <w:sz w:val="18"/>
              </w:rPr>
            </w:pPr>
            <w:r>
              <w:rPr>
                <w:sz w:val="18"/>
              </w:rPr>
              <w:t>划型</w:t>
            </w:r>
            <w:r>
              <w:rPr>
                <w:rFonts w:ascii="Calibri" w:eastAsia="Calibri"/>
                <w:sz w:val="18"/>
              </w:rPr>
              <w:t>/</w:t>
            </w:r>
            <w:r>
              <w:rPr>
                <w:sz w:val="18"/>
              </w:rPr>
              <w:t>养殖面积（公顷）</w:t>
            </w:r>
          </w:p>
        </w:tc>
        <w:tc>
          <w:tcPr>
            <w:tcW w:w="6787" w:type="dxa"/>
          </w:tcPr>
          <w:p>
            <w:pPr>
              <w:pStyle w:val="TableParagraph"/>
              <w:rPr>
                <w:rFonts w:ascii="Times New Roman"/>
                <w:sz w:val="18"/>
              </w:rPr>
            </w:pPr>
          </w:p>
        </w:tc>
      </w:tr>
      <w:tr>
        <w:trPr>
          <w:trHeight w:val="436" w:hRule="atLeast"/>
        </w:trPr>
        <w:tc>
          <w:tcPr>
            <w:tcW w:w="2170" w:type="dxa"/>
          </w:tcPr>
          <w:p>
            <w:pPr>
              <w:pStyle w:val="TableParagraph"/>
              <w:spacing w:before="160"/>
              <w:ind w:left="128" w:right="119"/>
              <w:jc w:val="center"/>
              <w:rPr>
                <w:sz w:val="18"/>
              </w:rPr>
            </w:pPr>
            <w:r>
              <w:rPr>
                <w:sz w:val="18"/>
              </w:rPr>
              <w:t>监测时间</w:t>
            </w:r>
          </w:p>
        </w:tc>
        <w:tc>
          <w:tcPr>
            <w:tcW w:w="6787" w:type="dxa"/>
          </w:tcPr>
          <w:p>
            <w:pPr>
              <w:pStyle w:val="TableParagraph"/>
              <w:rPr>
                <w:rFonts w:ascii="Times New Roman"/>
                <w:sz w:val="18"/>
              </w:rPr>
            </w:pPr>
          </w:p>
        </w:tc>
      </w:tr>
      <w:tr>
        <w:trPr>
          <w:trHeight w:val="400" w:hRule="atLeast"/>
        </w:trPr>
        <w:tc>
          <w:tcPr>
            <w:tcW w:w="2170" w:type="dxa"/>
          </w:tcPr>
          <w:p>
            <w:pPr>
              <w:pStyle w:val="TableParagraph"/>
              <w:spacing w:before="141"/>
              <w:ind w:left="128" w:right="122"/>
              <w:jc w:val="center"/>
              <w:rPr>
                <w:sz w:val="18"/>
              </w:rPr>
            </w:pPr>
            <w:r>
              <w:rPr>
                <w:sz w:val="18"/>
              </w:rPr>
              <w:t>监测站点号和经纬度</w:t>
            </w:r>
          </w:p>
        </w:tc>
        <w:tc>
          <w:tcPr>
            <w:tcW w:w="6787" w:type="dxa"/>
          </w:tcPr>
          <w:p>
            <w:pPr>
              <w:pStyle w:val="TableParagraph"/>
              <w:rPr>
                <w:rFonts w:ascii="Times New Roman"/>
                <w:sz w:val="18"/>
              </w:rPr>
            </w:pPr>
          </w:p>
        </w:tc>
      </w:tr>
      <w:tr>
        <w:trPr>
          <w:trHeight w:val="421" w:hRule="atLeast"/>
        </w:trPr>
        <w:tc>
          <w:tcPr>
            <w:tcW w:w="2170" w:type="dxa"/>
          </w:tcPr>
          <w:p>
            <w:pPr>
              <w:pStyle w:val="TableParagraph"/>
              <w:spacing w:before="151"/>
              <w:ind w:left="128" w:right="119"/>
              <w:jc w:val="center"/>
              <w:rPr>
                <w:sz w:val="18"/>
              </w:rPr>
            </w:pPr>
            <w:r>
              <w:rPr>
                <w:sz w:val="18"/>
              </w:rPr>
              <w:t>生产贝类品种</w:t>
            </w:r>
          </w:p>
        </w:tc>
        <w:tc>
          <w:tcPr>
            <w:tcW w:w="6787" w:type="dxa"/>
          </w:tcPr>
          <w:p>
            <w:pPr>
              <w:pStyle w:val="TableParagraph"/>
              <w:rPr>
                <w:rFonts w:ascii="Times New Roman"/>
                <w:sz w:val="18"/>
              </w:rPr>
            </w:pPr>
          </w:p>
        </w:tc>
      </w:tr>
      <w:tr>
        <w:trPr>
          <w:trHeight w:val="1085" w:hRule="atLeast"/>
        </w:trPr>
        <w:tc>
          <w:tcPr>
            <w:tcW w:w="2170" w:type="dxa"/>
          </w:tcPr>
          <w:p>
            <w:pPr>
              <w:pStyle w:val="TableParagraph"/>
              <w:rPr>
                <w:rFonts w:ascii="黑体"/>
                <w:sz w:val="18"/>
              </w:rPr>
            </w:pPr>
          </w:p>
          <w:p>
            <w:pPr>
              <w:pStyle w:val="TableParagraph"/>
              <w:spacing w:before="8"/>
              <w:rPr>
                <w:rFonts w:ascii="黑体"/>
                <w:sz w:val="19"/>
              </w:rPr>
            </w:pPr>
          </w:p>
          <w:p>
            <w:pPr>
              <w:pStyle w:val="TableParagraph"/>
              <w:ind w:left="128" w:right="119"/>
              <w:jc w:val="center"/>
              <w:rPr>
                <w:sz w:val="18"/>
              </w:rPr>
            </w:pPr>
            <w:r>
              <w:rPr>
                <w:sz w:val="18"/>
              </w:rPr>
              <w:t>基本海况</w:t>
            </w:r>
          </w:p>
        </w:tc>
        <w:tc>
          <w:tcPr>
            <w:tcW w:w="6787" w:type="dxa"/>
          </w:tcPr>
          <w:p>
            <w:pPr>
              <w:pStyle w:val="TableParagraph"/>
              <w:spacing w:before="110"/>
              <w:ind w:left="465"/>
              <w:rPr>
                <w:sz w:val="18"/>
              </w:rPr>
            </w:pPr>
            <w:r>
              <w:rPr>
                <w:sz w:val="18"/>
              </w:rPr>
              <w:t>该生产区的海域地理位置、面积、海湾特点、海洋资源、水体交换等信息系，水</w:t>
            </w:r>
          </w:p>
          <w:p>
            <w:pPr>
              <w:pStyle w:val="TableParagraph"/>
              <w:spacing w:line="360" w:lineRule="atLeast" w:before="1"/>
              <w:ind w:left="104" w:right="10"/>
              <w:rPr>
                <w:sz w:val="18"/>
              </w:rPr>
            </w:pPr>
            <w:r>
              <w:rPr>
                <w:spacing w:val="-14"/>
                <w:sz w:val="18"/>
              </w:rPr>
              <w:t>体全年的透明度、水温、潮汐、季风、降水、水质等基本情况。该生产区的养殖面积、</w:t>
            </w:r>
            <w:r>
              <w:rPr>
                <w:sz w:val="18"/>
              </w:rPr>
              <w:t>养殖品种、产量产值等生产信息。</w:t>
            </w:r>
          </w:p>
        </w:tc>
      </w:tr>
      <w:tr>
        <w:trPr>
          <w:trHeight w:val="1569" w:hRule="atLeast"/>
        </w:trPr>
        <w:tc>
          <w:tcPr>
            <w:tcW w:w="2170" w:type="dxa"/>
          </w:tcPr>
          <w:p>
            <w:pPr>
              <w:pStyle w:val="TableParagraph"/>
              <w:rPr>
                <w:rFonts w:ascii="黑体"/>
                <w:sz w:val="18"/>
              </w:rPr>
            </w:pPr>
          </w:p>
          <w:p>
            <w:pPr>
              <w:pStyle w:val="TableParagraph"/>
              <w:rPr>
                <w:rFonts w:ascii="黑体"/>
                <w:sz w:val="18"/>
              </w:rPr>
            </w:pPr>
          </w:p>
          <w:p>
            <w:pPr>
              <w:pStyle w:val="TableParagraph"/>
              <w:spacing w:before="7"/>
              <w:rPr>
                <w:rFonts w:ascii="黑体"/>
                <w:sz w:val="20"/>
              </w:rPr>
            </w:pPr>
          </w:p>
          <w:p>
            <w:pPr>
              <w:pStyle w:val="TableParagraph"/>
              <w:ind w:left="128" w:right="119"/>
              <w:jc w:val="center"/>
              <w:rPr>
                <w:sz w:val="18"/>
              </w:rPr>
            </w:pPr>
            <w:r>
              <w:rPr>
                <w:sz w:val="18"/>
              </w:rPr>
              <w:t>沿岸情况</w:t>
            </w:r>
          </w:p>
        </w:tc>
        <w:tc>
          <w:tcPr>
            <w:tcW w:w="6787" w:type="dxa"/>
          </w:tcPr>
          <w:p>
            <w:pPr>
              <w:pStyle w:val="TableParagraph"/>
              <w:rPr>
                <w:rFonts w:ascii="黑体"/>
                <w:sz w:val="18"/>
              </w:rPr>
            </w:pPr>
          </w:p>
          <w:p>
            <w:pPr>
              <w:pStyle w:val="TableParagraph"/>
              <w:spacing w:line="374" w:lineRule="auto" w:before="122"/>
              <w:ind w:left="104" w:right="8" w:firstLine="360"/>
              <w:jc w:val="both"/>
              <w:rPr>
                <w:sz w:val="18"/>
              </w:rPr>
            </w:pPr>
            <w:r>
              <w:rPr>
                <w:spacing w:val="-1"/>
                <w:sz w:val="18"/>
              </w:rPr>
              <w:t>该生产区行政所辖乡镇的主要产业、人口、面积等基本情况。生产区生产企业、</w:t>
            </w:r>
            <w:r>
              <w:rPr>
                <w:spacing w:val="-15"/>
                <w:sz w:val="18"/>
              </w:rPr>
              <w:t>码头、航道、垃圾处理、生活污水排放等与排污有关情况，具体排污点位置和排污量。</w:t>
            </w:r>
            <w:r>
              <w:rPr>
                <w:sz w:val="18"/>
              </w:rPr>
              <w:t>区域内在当地渔业行政主管部门备案的养殖企业、暂养区、净化中心的信息。</w:t>
            </w:r>
          </w:p>
        </w:tc>
      </w:tr>
    </w:tbl>
    <w:p>
      <w:pPr>
        <w:pStyle w:val="BodyText"/>
        <w:spacing w:before="2"/>
        <w:rPr>
          <w:rFonts w:ascii="黑体"/>
          <w:sz w:val="23"/>
        </w:rPr>
      </w:pPr>
    </w:p>
    <w:p>
      <w:pPr>
        <w:spacing w:before="1"/>
        <w:ind w:left="228" w:right="0" w:firstLine="0"/>
        <w:jc w:val="left"/>
        <w:rPr>
          <w:sz w:val="18"/>
        </w:rPr>
      </w:pPr>
      <w:r>
        <w:rPr>
          <w:sz w:val="18"/>
        </w:rPr>
        <w:t>三、污染源分布</w:t>
      </w:r>
    </w:p>
    <w:p>
      <w:pPr>
        <w:pStyle w:val="BodyText"/>
        <w:spacing w:before="3"/>
        <w:rPr>
          <w:sz w:val="25"/>
        </w:rPr>
      </w:pPr>
    </w:p>
    <w:p>
      <w:pPr>
        <w:spacing w:line="417" w:lineRule="auto" w:before="0"/>
        <w:ind w:left="228" w:right="1481" w:firstLine="360"/>
        <w:jc w:val="left"/>
        <w:rPr>
          <w:sz w:val="18"/>
        </w:rPr>
      </w:pPr>
      <w:r>
        <w:rPr>
          <w:sz w:val="18"/>
        </w:rPr>
        <w:t>描述生产区内工业企业和农业生产（含水产养殖）规模、工农业和生活排污和垃圾处理情况，排污口位置与生产区的距离和影响程度。</w:t>
      </w:r>
    </w:p>
    <w:p>
      <w:pPr>
        <w:spacing w:after="0" w:line="417" w:lineRule="auto"/>
        <w:jc w:val="left"/>
        <w:rPr>
          <w:sz w:val="18"/>
        </w:rPr>
        <w:sectPr>
          <w:pgSz w:w="11910" w:h="16840"/>
          <w:pgMar w:header="1448" w:footer="1140" w:top="1640" w:bottom="1340" w:left="1020" w:right="700"/>
        </w:sectPr>
      </w:pPr>
    </w:p>
    <w:p>
      <w:pPr>
        <w:pStyle w:val="BodyText"/>
        <w:rPr>
          <w:sz w:val="20"/>
        </w:rPr>
      </w:pPr>
    </w:p>
    <w:p>
      <w:pPr>
        <w:pStyle w:val="BodyText"/>
        <w:rPr>
          <w:sz w:val="20"/>
        </w:rPr>
      </w:pPr>
    </w:p>
    <w:p>
      <w:pPr>
        <w:pStyle w:val="BodyText"/>
        <w:spacing w:before="6" w:after="1"/>
        <w:rPr>
          <w:sz w:val="18"/>
        </w:rPr>
      </w:pPr>
    </w:p>
    <w:p>
      <w:pPr>
        <w:pStyle w:val="BodyText"/>
        <w:ind w:left="398"/>
        <w:rPr>
          <w:sz w:val="20"/>
        </w:rPr>
      </w:pPr>
      <w:r>
        <w:rPr>
          <w:sz w:val="20"/>
        </w:rPr>
        <w:pict>
          <v:shape style="width:459.1pt;height:364.85pt;mso-position-horizontal-relative:char;mso-position-vertical-relative:line" type="#_x0000_t202" filled="false" stroked="true" strokeweight=".48004pt" strokecolor="#000000">
            <w10:anchorlock/>
            <v:textbox inset="0,0,0,0">
              <w:txbxContent>
                <w:p>
                  <w:pPr>
                    <w:pStyle w:val="BodyText"/>
                    <w:spacing w:before="3"/>
                    <w:rPr>
                      <w:sz w:val="19"/>
                    </w:rPr>
                  </w:pPr>
                </w:p>
                <w:p>
                  <w:pPr>
                    <w:spacing w:before="0"/>
                    <w:ind w:left="103" w:right="0" w:firstLine="0"/>
                    <w:jc w:val="left"/>
                    <w:rPr>
                      <w:sz w:val="18"/>
                    </w:rPr>
                  </w:pPr>
                  <w:r>
                    <w:rPr>
                      <w:sz w:val="18"/>
                    </w:rPr>
                    <w:t>四、生产区监测站点图</w:t>
                  </w:r>
                </w:p>
                <w:p>
                  <w:pPr>
                    <w:pStyle w:val="BodyText"/>
                    <w:spacing w:before="11"/>
                    <w:rPr>
                      <w:sz w:val="22"/>
                    </w:rPr>
                  </w:pPr>
                </w:p>
                <w:p>
                  <w:pPr>
                    <w:spacing w:line="374" w:lineRule="auto" w:before="0"/>
                    <w:ind w:left="103" w:right="418" w:firstLine="360"/>
                    <w:jc w:val="left"/>
                    <w:rPr>
                      <w:sz w:val="18"/>
                    </w:rPr>
                  </w:pPr>
                  <w:r>
                    <w:rPr>
                      <w:sz w:val="18"/>
                    </w:rPr>
                    <w:t>阐述生产区内监测站点布设的合理性和代表性，科学反映该区域产品质量状况的整体情况，配图说明。在贝类生产区附近如有鱼类养殖场，应在监测站点图上标注。</w:t>
                  </w:r>
                </w:p>
                <w:p>
                  <w:pPr>
                    <w:pStyle w:val="BodyText"/>
                    <w:spacing w:before="11"/>
                    <w:rPr>
                      <w:sz w:val="14"/>
                    </w:rPr>
                  </w:pPr>
                </w:p>
                <w:p>
                  <w:pPr>
                    <w:spacing w:before="0"/>
                    <w:ind w:left="110" w:right="0" w:firstLine="0"/>
                    <w:jc w:val="left"/>
                    <w:rPr>
                      <w:sz w:val="18"/>
                    </w:rPr>
                  </w:pPr>
                  <w:r>
                    <w:rPr>
                      <w:sz w:val="18"/>
                    </w:rPr>
                    <w:t>五、监测数据及分析评估</w:t>
                  </w:r>
                </w:p>
                <w:p>
                  <w:pPr>
                    <w:pStyle w:val="BodyText"/>
                    <w:spacing w:before="11"/>
                    <w:rPr>
                      <w:sz w:val="22"/>
                    </w:rPr>
                  </w:pPr>
                </w:p>
                <w:p>
                  <w:pPr>
                    <w:spacing w:line="374" w:lineRule="auto" w:before="0"/>
                    <w:ind w:left="103" w:right="325" w:firstLine="360"/>
                    <w:jc w:val="left"/>
                    <w:rPr>
                      <w:sz w:val="18"/>
                    </w:rPr>
                  </w:pPr>
                  <w:r>
                    <w:rPr>
                      <w:sz w:val="18"/>
                    </w:rPr>
                    <w:t>所列监测数据应至少包含样品名称、采样日期、站点经纬度、大肠埃希氏菌值和有毒有害物质测定含量等</w:t>
                  </w:r>
                  <w:r>
                    <w:rPr>
                      <w:spacing w:val="-10"/>
                      <w:sz w:val="18"/>
                    </w:rPr>
                    <w:t>内容。监测数据按区域、季节、品种和检测项目等方式进行统计分析；当年赤潮发生情况与应急监测结果分析。</w:t>
                  </w:r>
                </w:p>
                <w:p>
                  <w:pPr>
                    <w:pStyle w:val="BodyText"/>
                    <w:spacing w:before="11"/>
                    <w:rPr>
                      <w:sz w:val="14"/>
                    </w:rPr>
                  </w:pPr>
                </w:p>
                <w:p>
                  <w:pPr>
                    <w:spacing w:before="0"/>
                    <w:ind w:left="103" w:right="0" w:firstLine="0"/>
                    <w:jc w:val="left"/>
                    <w:rPr>
                      <w:sz w:val="18"/>
                    </w:rPr>
                  </w:pPr>
                  <w:r>
                    <w:rPr>
                      <w:sz w:val="18"/>
                    </w:rPr>
                    <w:t>六、划型结论</w:t>
                  </w:r>
                </w:p>
                <w:p>
                  <w:pPr>
                    <w:pStyle w:val="BodyText"/>
                    <w:spacing w:before="10"/>
                    <w:rPr>
                      <w:sz w:val="22"/>
                    </w:rPr>
                  </w:pPr>
                </w:p>
                <w:p>
                  <w:pPr>
                    <w:spacing w:line="374" w:lineRule="auto" w:before="1"/>
                    <w:ind w:left="103" w:right="420" w:firstLine="360"/>
                    <w:jc w:val="left"/>
                    <w:rPr>
                      <w:sz w:val="18"/>
                    </w:rPr>
                  </w:pPr>
                  <w:r>
                    <w:rPr>
                      <w:sz w:val="18"/>
                    </w:rPr>
                    <w:t>检测结果与判定依据的标准要求作比较，并提出明确的划型结论，配图说明。图中应标明海水贝类生产区的地理位置、划型时间、监测点经纬度、不同类型生产区之间的边界及经纬度。</w:t>
                  </w:r>
                </w:p>
                <w:p>
                  <w:pPr>
                    <w:spacing w:line="374" w:lineRule="auto" w:before="0"/>
                    <w:ind w:left="103" w:right="419" w:firstLine="360"/>
                    <w:jc w:val="both"/>
                    <w:rPr>
                      <w:sz w:val="18"/>
                    </w:rPr>
                  </w:pPr>
                  <w:r>
                    <w:rPr>
                      <w:sz w:val="18"/>
                    </w:rPr>
                    <w:t>比较本年度同季度和往年同期的监测和划型结果，说明划型区域类型变动情况；分析各项指标的超标率变化情况和原因，造成第三类生产区及出现临时关闭点的原因，对第三类生产区及出现临时关闭点提出解决的技术方案和监管措施建议。</w:t>
                  </w:r>
                </w:p>
                <w:p>
                  <w:pPr>
                    <w:spacing w:before="90"/>
                    <w:ind w:left="103" w:right="0" w:firstLine="0"/>
                    <w:jc w:val="left"/>
                    <w:rPr>
                      <w:sz w:val="18"/>
                    </w:rPr>
                  </w:pPr>
                  <w:r>
                    <w:rPr>
                      <w:sz w:val="18"/>
                    </w:rPr>
                    <w:t>七、工作建议</w:t>
                  </w:r>
                </w:p>
                <w:p>
                  <w:pPr>
                    <w:pStyle w:val="BodyText"/>
                    <w:spacing w:before="6"/>
                    <w:rPr>
                      <w:sz w:val="18"/>
                    </w:rPr>
                  </w:pPr>
                </w:p>
                <w:p>
                  <w:pPr>
                    <w:spacing w:line="324" w:lineRule="auto" w:before="1"/>
                    <w:ind w:left="103" w:right="425" w:firstLine="0"/>
                    <w:jc w:val="left"/>
                    <w:rPr>
                      <w:sz w:val="18"/>
                    </w:rPr>
                  </w:pPr>
                  <w:r>
                    <w:rPr>
                      <w:sz w:val="18"/>
                    </w:rPr>
                    <w:t>八、附件：贝类监测数据汇总表、贝类生产区划型地理位置信息表、划型结果信息汇总表和监测站点图（含划型前后）</w:t>
                  </w:r>
                </w:p>
                <w:p>
                  <w:pPr>
                    <w:pStyle w:val="BodyText"/>
                    <w:spacing w:before="1"/>
                    <w:rPr>
                      <w:sz w:val="20"/>
                    </w:rPr>
                  </w:pPr>
                </w:p>
                <w:p>
                  <w:pPr>
                    <w:spacing w:before="0"/>
                    <w:ind w:left="103" w:right="0" w:firstLine="0"/>
                    <w:jc w:val="left"/>
                    <w:rPr>
                      <w:sz w:val="18"/>
                    </w:rPr>
                  </w:pPr>
                  <w:r>
                    <w:rPr>
                      <w:sz w:val="18"/>
                    </w:rPr>
                    <w:t>九、参考文献（必要时）</w:t>
                  </w:r>
                </w:p>
              </w:txbxContent>
            </v:textbox>
            <v:stroke dashstyle="solid"/>
          </v:shape>
        </w:pict>
      </w:r>
      <w:r>
        <w:rPr>
          <w:sz w:val="20"/>
        </w:rPr>
      </w:r>
    </w:p>
    <w:p>
      <w:pPr>
        <w:pStyle w:val="BodyText"/>
        <w:spacing w:before="118"/>
        <w:ind w:left="95"/>
        <w:jc w:val="center"/>
        <w:rPr>
          <w:rFonts w:ascii="黑体" w:eastAsia="黑体" w:hint="eastAsia"/>
        </w:rPr>
      </w:pPr>
      <w:r>
        <w:rPr>
          <w:rFonts w:ascii="黑体" w:eastAsia="黑体" w:hint="eastAsia"/>
        </w:rPr>
        <w:t>图A.1 海水贝类生产区划型报告体例</w:t>
      </w:r>
    </w:p>
    <w:p>
      <w:pPr>
        <w:pStyle w:val="BodyText"/>
        <w:rPr>
          <w:rFonts w:ascii="黑体"/>
          <w:sz w:val="20"/>
        </w:rPr>
      </w:pPr>
    </w:p>
    <w:p>
      <w:pPr>
        <w:pStyle w:val="BodyText"/>
        <w:spacing w:before="6"/>
        <w:rPr>
          <w:rFonts w:ascii="黑体"/>
          <w:sz w:val="20"/>
        </w:rPr>
      </w:pPr>
    </w:p>
    <w:p>
      <w:pPr>
        <w:pStyle w:val="BodyText"/>
        <w:ind w:left="2411"/>
        <w:jc w:val="center"/>
      </w:pPr>
      <w:r>
        <w:rPr/>
        <w:drawing>
          <wp:anchor distT="0" distB="0" distL="0" distR="0" allowOverlap="1" layoutInCell="1" locked="0" behindDoc="0" simplePos="0" relativeHeight="251676672">
            <wp:simplePos x="0" y="0"/>
            <wp:positionH relativeFrom="page">
              <wp:posOffset>3127375</wp:posOffset>
            </wp:positionH>
            <wp:positionV relativeFrom="paragraph">
              <wp:posOffset>112013</wp:posOffset>
            </wp:positionV>
            <wp:extent cx="1485900" cy="12700"/>
            <wp:effectExtent l="0" t="0" r="0" b="0"/>
            <wp:wrapNone/>
            <wp:docPr id="55" name="image28.png"/>
            <wp:cNvGraphicFramePr>
              <a:graphicFrameLocks noChangeAspect="1"/>
            </wp:cNvGraphicFramePr>
            <a:graphic>
              <a:graphicData uri="http://schemas.openxmlformats.org/drawingml/2006/picture">
                <pic:pic>
                  <pic:nvPicPr>
                    <pic:cNvPr id="56" name="image28.png"/>
                    <pic:cNvPicPr/>
                  </pic:nvPicPr>
                  <pic:blipFill>
                    <a:blip r:embed="rId43" cstate="print"/>
                    <a:stretch>
                      <a:fillRect/>
                    </a:stretch>
                  </pic:blipFill>
                  <pic:spPr>
                    <a:xfrm>
                      <a:off x="0" y="0"/>
                      <a:ext cx="1485900" cy="12700"/>
                    </a:xfrm>
                    <a:prstGeom prst="rect">
                      <a:avLst/>
                    </a:prstGeom>
                  </pic:spPr>
                </pic:pic>
              </a:graphicData>
            </a:graphic>
          </wp:anchor>
        </w:drawing>
      </w:r>
      <w:r>
        <w:rPr>
          <w:w w:val="100"/>
        </w:rPr>
        <w:t> </w:t>
      </w:r>
    </w:p>
    <w:sectPr>
      <w:pgSz w:w="11910" w:h="16840"/>
      <w:pgMar w:header="1448" w:footer="1140" w:top="1640" w:bottom="1340" w:left="10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黑体">
    <w:altName w:val="黑体"/>
    <w:charset w:val="86"/>
    <w:family w:val="modern"/>
    <w:pitch w:val="fixed"/>
  </w:font>
  <w:font w:name="幼圆">
    <w:altName w:val="幼圆"/>
    <w:charset w:val="86"/>
    <w:family w:val="modern"/>
    <w:pitch w:val="fixed"/>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1.820007pt;margin-top:773.905579pt;width:11.1pt;height:11pt;mso-position-horizontal-relative:page;mso-position-vertical-relative:page;z-index:-252246016" type="#_x0000_t202" filled="false" stroked="false">
          <v:textbox inset="0,0,0,0">
            <w:txbxContent>
              <w:p>
                <w:pPr>
                  <w:spacing w:line="220" w:lineRule="exact" w:before="0"/>
                  <w:ind w:left="20" w:right="0" w:firstLine="0"/>
                  <w:jc w:val="left"/>
                  <w:rPr>
                    <w:sz w:val="18"/>
                  </w:rPr>
                </w:pPr>
                <w:r>
                  <w:rPr>
                    <w:sz w:val="18"/>
                  </w:rPr>
                  <w:t>I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0.820007pt;margin-top:773.905579pt;width:12.1pt;height:11pt;mso-position-horizontal-relative:page;mso-position-vertical-relative:page;z-index:-252240896"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1</w:t>
                </w:r>
                <w:r>
                  <w:rPr/>
                  <w:fldChar w:fldCharType="end"/>
                </w:r>
                <w:r>
                  <w:rPr>
                    <w:sz w:val="18"/>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503998pt;margin-top:773.905579pt;width:12.1pt;height:11pt;mso-position-horizontal-relative:page;mso-position-vertical-relative:page;z-index:-252239872" type="#_x0000_t202" filled="false" stroked="false">
          <v:textbox inset="0,0,0,0">
            <w:txbxContent>
              <w:p>
                <w:pPr>
                  <w:spacing w:line="220" w:lineRule="exact" w:before="0"/>
                  <w:ind w:left="40" w:right="0" w:firstLine="0"/>
                  <w:jc w:val="left"/>
                  <w:rPr>
                    <w:sz w:val="18"/>
                  </w:rPr>
                </w:pPr>
                <w:r>
                  <w:rPr/>
                  <w:fldChar w:fldCharType="begin"/>
                </w:r>
                <w:r>
                  <w:rPr>
                    <w:sz w:val="18"/>
                  </w:rPr>
                  <w:instrText> PAGE </w:instrText>
                </w:r>
                <w:r>
                  <w:rPr/>
                  <w:fldChar w:fldCharType="separate"/>
                </w:r>
                <w:r>
                  <w:rPr/>
                  <w:t>2</w:t>
                </w:r>
                <w:r>
                  <w:rPr/>
                  <w:fldChar w:fldCharType="end"/>
                </w:r>
                <w:r>
                  <w:rPr>
                    <w:sz w:val="18"/>
                  </w:rPr>
                  <w:t> </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50.779999pt;margin-top:46.846546pt;width:73.45pt;height:55.2pt;mso-position-horizontal-relative:page;mso-position-vertical-relative:page;z-index:-252248064" type="#_x0000_t202" filled="false" stroked="false">
          <v:textbox inset="0,0,0,0">
            <w:txbxContent>
              <w:p>
                <w:pPr>
                  <w:spacing w:line="1083" w:lineRule="exact" w:before="0"/>
                  <w:ind w:left="20" w:right="0" w:firstLine="0"/>
                  <w:jc w:val="left"/>
                  <w:rPr>
                    <w:b/>
                    <w:sz w:val="28"/>
                  </w:rPr>
                </w:pPr>
                <w:r>
                  <w:rPr>
                    <w:rFonts w:ascii="Times New Roman"/>
                    <w:b/>
                    <w:w w:val="130"/>
                    <w:sz w:val="96"/>
                  </w:rPr>
                  <w:t>33</w:t>
                </w:r>
                <w:r>
                  <w:rPr>
                    <w:b/>
                    <w:w w:val="126"/>
                    <w:sz w:val="28"/>
                  </w:rPr>
                  <w:t> </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3.220001pt;margin-top:71.424980pt;width:96.7pt;height:12.6pt;mso-position-horizontal-relative:page;mso-position-vertical-relative:page;z-index:-252247040" type="#_x0000_t202" filled="false" stroked="false">
          <v:textbox inset="0,0,0,0">
            <w:txbxContent>
              <w:p>
                <w:pPr>
                  <w:pStyle w:val="BodyText"/>
                  <w:spacing w:line="251" w:lineRule="exact"/>
                  <w:ind w:left="20"/>
                  <w:rPr>
                    <w:rFonts w:ascii="黑体" w:hAnsi="黑体"/>
                  </w:rPr>
                </w:pPr>
                <w:r>
                  <w:rPr>
                    <w:rFonts w:ascii="黑体" w:hAnsi="黑体"/>
                  </w:rPr>
                  <w:t>DB 33/T XXXX</w:t>
                </w:r>
                <w:r>
                  <w:rPr/>
                  <w:t>—</w:t>
                </w:r>
                <w:r>
                  <w:rPr>
                    <w:rFonts w:ascii="黑体" w:hAnsi="黑体"/>
                  </w:rPr>
                  <w:t>XXXX</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3.220001pt;margin-top:71.424980pt;width:96.7pt;height:12.6pt;mso-position-horizontal-relative:page;mso-position-vertical-relative:page;z-index:-252244992" type="#_x0000_t202" filled="false" stroked="false">
          <v:textbox inset="0,0,0,0">
            <w:txbxContent>
              <w:p>
                <w:pPr>
                  <w:pStyle w:val="BodyText"/>
                  <w:spacing w:line="251" w:lineRule="exact"/>
                  <w:ind w:left="20"/>
                  <w:rPr>
                    <w:rFonts w:ascii="黑体" w:hAnsi="黑体"/>
                  </w:rPr>
                </w:pPr>
                <w:r>
                  <w:rPr>
                    <w:rFonts w:ascii="黑体" w:hAnsi="黑体"/>
                  </w:rPr>
                  <w:t>DB 33/T XXXX</w:t>
                </w:r>
                <w:r>
                  <w:rPr/>
                  <w:t>—</w:t>
                </w:r>
                <w:r>
                  <w:rPr>
                    <w:rFonts w:ascii="黑体" w:hAnsi="黑体"/>
                  </w:rPr>
                  <w:t>XXXX</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072512">
          <wp:simplePos x="0" y="0"/>
          <wp:positionH relativeFrom="page">
            <wp:posOffset>725512</wp:posOffset>
          </wp:positionH>
          <wp:positionV relativeFrom="page">
            <wp:posOffset>1938636</wp:posOffset>
          </wp:positionV>
          <wp:extent cx="195745" cy="93617"/>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195745" cy="93617"/>
                  </a:xfrm>
                  <a:prstGeom prst="rect">
                    <a:avLst/>
                  </a:prstGeom>
                </pic:spPr>
              </pic:pic>
            </a:graphicData>
          </a:graphic>
        </wp:anchor>
      </w:drawing>
    </w:r>
    <w:r>
      <w:rPr/>
      <w:pict>
        <v:shape style="position:absolute;margin-left:55.639999pt;margin-top:71.424980pt;width:96.7pt;height:12.6pt;mso-position-horizontal-relative:page;mso-position-vertical-relative:page;z-index:-252242944" type="#_x0000_t202" filled="false" stroked="false">
          <v:textbox inset="0,0,0,0">
            <w:txbxContent>
              <w:p>
                <w:pPr>
                  <w:pStyle w:val="BodyText"/>
                  <w:spacing w:line="251" w:lineRule="exact"/>
                  <w:ind w:left="20"/>
                  <w:rPr>
                    <w:rFonts w:ascii="黑体" w:hAnsi="黑体"/>
                  </w:rPr>
                </w:pPr>
                <w:r>
                  <w:rPr>
                    <w:rFonts w:ascii="黑体" w:hAnsi="黑体"/>
                  </w:rPr>
                  <w:t>DB 33/T XXXX</w:t>
                </w:r>
                <w:r>
                  <w:rPr/>
                  <w:t>—</w:t>
                </w:r>
                <w:r>
                  <w:rPr>
                    <w:rFonts w:ascii="黑体" w:hAnsi="黑体"/>
                  </w:rPr>
                  <w:t>XXXX</w:t>
                </w:r>
              </w:p>
            </w:txbxContent>
          </v:textbox>
          <w10:wrap type="none"/>
        </v:shape>
      </w:pict>
    </w:r>
    <w:r>
      <w:rPr/>
      <w:pict>
        <v:shape style="position:absolute;margin-left:76.664001pt;margin-top:126.504982pt;width:432.9pt;height:12.6pt;mso-position-horizontal-relative:page;mso-position-vertical-relative:page;z-index:-252241920" type="#_x0000_t202" filled="false" stroked="false">
          <v:textbox inset="0,0,0,0">
            <w:txbxContent>
              <w:p>
                <w:pPr>
                  <w:pStyle w:val="BodyText"/>
                  <w:spacing w:line="251" w:lineRule="exact"/>
                  <w:ind w:left="20"/>
                </w:pPr>
                <w:r>
                  <w:rPr/>
                  <w:t>在贝类生产区发生或疑似发生突发事件（如赤潮、漏油等）后，开展的针对性短周期性监测。</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39999pt;margin-top:71.424980pt;width:96.7pt;height:12.6pt;mso-position-horizontal-relative:page;mso-position-vertical-relative:page;z-index:-252238848" type="#_x0000_t202" filled="false" stroked="false">
          <v:textbox inset="0,0,0,0">
            <w:txbxContent>
              <w:p>
                <w:pPr>
                  <w:pStyle w:val="BodyText"/>
                  <w:spacing w:line="251" w:lineRule="exact"/>
                  <w:ind w:left="20"/>
                  <w:rPr>
                    <w:rFonts w:ascii="黑体" w:hAnsi="黑体"/>
                  </w:rPr>
                </w:pPr>
                <w:r>
                  <w:rPr>
                    <w:rFonts w:ascii="黑体" w:hAnsi="黑体"/>
                  </w:rPr>
                  <w:t>DB 33/T XXXX</w:t>
                </w:r>
                <w:r>
                  <w:rPr/>
                  <w:t>—</w:t>
                </w:r>
                <w:r>
                  <w:rPr>
                    <w:rFonts w:ascii="黑体" w:hAnsi="黑体"/>
                  </w:rPr>
                  <w:t>XXXX</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3.220001pt;margin-top:71.424980pt;width:96.7pt;height:12.6pt;mso-position-horizontal-relative:page;mso-position-vertical-relative:page;z-index:-252237824" type="#_x0000_t202" filled="false" stroked="false">
          <v:textbox inset="0,0,0,0">
            <w:txbxContent>
              <w:p>
                <w:pPr>
                  <w:pStyle w:val="BodyText"/>
                  <w:spacing w:line="251" w:lineRule="exact"/>
                  <w:ind w:left="20"/>
                  <w:rPr>
                    <w:rFonts w:ascii="黑体" w:hAnsi="黑体"/>
                  </w:rPr>
                </w:pPr>
                <w:r>
                  <w:rPr>
                    <w:rFonts w:ascii="黑体" w:hAnsi="黑体"/>
                  </w:rPr>
                  <w:t>DB 33/T XXXX</w:t>
                </w:r>
                <w:r>
                  <w:rPr/>
                  <w:t>—</w:t>
                </w:r>
                <w:r>
                  <w:rPr>
                    <w:rFonts w:ascii="黑体" w:hAnsi="黑体"/>
                  </w:rPr>
                  <w:t>XXXX</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8"/>
      <w:numFmt w:val="decimal"/>
      <w:lvlText w:val="%1"/>
      <w:lvlJc w:val="left"/>
      <w:pPr>
        <w:ind w:left="1133" w:hanging="735"/>
        <w:jc w:val="left"/>
      </w:pPr>
      <w:rPr>
        <w:rFonts w:hint="default"/>
        <w:lang w:val="en-US" w:eastAsia="en-US" w:bidi="en-US"/>
      </w:rPr>
    </w:lvl>
    <w:lvl w:ilvl="1">
      <w:start w:val="2"/>
      <w:numFmt w:val="decimal"/>
      <w:lvlText w:val="%1.%2"/>
      <w:lvlJc w:val="left"/>
      <w:pPr>
        <w:ind w:left="1133" w:hanging="735"/>
        <w:jc w:val="left"/>
      </w:pPr>
      <w:rPr>
        <w:rFonts w:hint="default"/>
        <w:lang w:val="en-US" w:eastAsia="en-US" w:bidi="en-US"/>
      </w:rPr>
    </w:lvl>
    <w:lvl w:ilvl="2">
      <w:start w:val="1"/>
      <w:numFmt w:val="decimal"/>
      <w:lvlText w:val="%1.%2.%3"/>
      <w:lvlJc w:val="left"/>
      <w:pPr>
        <w:ind w:left="1133" w:hanging="735"/>
        <w:jc w:val="left"/>
      </w:pPr>
      <w:rPr>
        <w:rFonts w:hint="default" w:ascii="黑体" w:hAnsi="黑体" w:eastAsia="黑体" w:cs="黑体"/>
        <w:w w:val="100"/>
        <w:sz w:val="21"/>
        <w:szCs w:val="21"/>
        <w:lang w:val="en-US" w:eastAsia="en-US" w:bidi="en-US"/>
      </w:rPr>
    </w:lvl>
    <w:lvl w:ilvl="3">
      <w:start w:val="0"/>
      <w:numFmt w:val="bullet"/>
      <w:lvlText w:val="•"/>
      <w:lvlJc w:val="left"/>
      <w:pPr>
        <w:ind w:left="3853" w:hanging="735"/>
      </w:pPr>
      <w:rPr>
        <w:rFonts w:hint="default"/>
        <w:lang w:val="en-US" w:eastAsia="en-US" w:bidi="en-US"/>
      </w:rPr>
    </w:lvl>
    <w:lvl w:ilvl="4">
      <w:start w:val="0"/>
      <w:numFmt w:val="bullet"/>
      <w:lvlText w:val="•"/>
      <w:lvlJc w:val="left"/>
      <w:pPr>
        <w:ind w:left="4758" w:hanging="735"/>
      </w:pPr>
      <w:rPr>
        <w:rFonts w:hint="default"/>
        <w:lang w:val="en-US" w:eastAsia="en-US" w:bidi="en-US"/>
      </w:rPr>
    </w:lvl>
    <w:lvl w:ilvl="5">
      <w:start w:val="0"/>
      <w:numFmt w:val="bullet"/>
      <w:lvlText w:val="•"/>
      <w:lvlJc w:val="left"/>
      <w:pPr>
        <w:ind w:left="5663" w:hanging="735"/>
      </w:pPr>
      <w:rPr>
        <w:rFonts w:hint="default"/>
        <w:lang w:val="en-US" w:eastAsia="en-US" w:bidi="en-US"/>
      </w:rPr>
    </w:lvl>
    <w:lvl w:ilvl="6">
      <w:start w:val="0"/>
      <w:numFmt w:val="bullet"/>
      <w:lvlText w:val="•"/>
      <w:lvlJc w:val="left"/>
      <w:pPr>
        <w:ind w:left="6567" w:hanging="735"/>
      </w:pPr>
      <w:rPr>
        <w:rFonts w:hint="default"/>
        <w:lang w:val="en-US" w:eastAsia="en-US" w:bidi="en-US"/>
      </w:rPr>
    </w:lvl>
    <w:lvl w:ilvl="7">
      <w:start w:val="0"/>
      <w:numFmt w:val="bullet"/>
      <w:lvlText w:val="•"/>
      <w:lvlJc w:val="left"/>
      <w:pPr>
        <w:ind w:left="7472" w:hanging="735"/>
      </w:pPr>
      <w:rPr>
        <w:rFonts w:hint="default"/>
        <w:lang w:val="en-US" w:eastAsia="en-US" w:bidi="en-US"/>
      </w:rPr>
    </w:lvl>
    <w:lvl w:ilvl="8">
      <w:start w:val="0"/>
      <w:numFmt w:val="bullet"/>
      <w:lvlText w:val="•"/>
      <w:lvlJc w:val="left"/>
      <w:pPr>
        <w:ind w:left="8377" w:hanging="735"/>
      </w:pPr>
      <w:rPr>
        <w:rFonts w:hint="default"/>
        <w:lang w:val="en-US" w:eastAsia="en-US" w:bidi="en-US"/>
      </w:rPr>
    </w:lvl>
  </w:abstractNum>
  <w:abstractNum w:abstractNumId="5">
    <w:multiLevelType w:val="hybridMultilevel"/>
    <w:lvl w:ilvl="0">
      <w:start w:val="7"/>
      <w:numFmt w:val="decimal"/>
      <w:lvlText w:val="%1"/>
      <w:lvlJc w:val="left"/>
      <w:pPr>
        <w:ind w:left="112" w:hanging="735"/>
        <w:jc w:val="left"/>
      </w:pPr>
      <w:rPr>
        <w:rFonts w:hint="default"/>
        <w:lang w:val="en-US" w:eastAsia="en-US" w:bidi="en-US"/>
      </w:rPr>
    </w:lvl>
    <w:lvl w:ilvl="1">
      <w:start w:val="2"/>
      <w:numFmt w:val="decimal"/>
      <w:lvlText w:val="%1.%2"/>
      <w:lvlJc w:val="left"/>
      <w:pPr>
        <w:ind w:left="112" w:hanging="735"/>
        <w:jc w:val="left"/>
      </w:pPr>
      <w:rPr>
        <w:rFonts w:hint="default"/>
        <w:lang w:val="en-US" w:eastAsia="en-US" w:bidi="en-US"/>
      </w:rPr>
    </w:lvl>
    <w:lvl w:ilvl="2">
      <w:start w:val="1"/>
      <w:numFmt w:val="decimal"/>
      <w:lvlText w:val="%1.%2.%3"/>
      <w:lvlJc w:val="left"/>
      <w:pPr>
        <w:ind w:left="112" w:hanging="735"/>
        <w:jc w:val="right"/>
      </w:pPr>
      <w:rPr>
        <w:rFonts w:hint="default" w:ascii="黑体" w:hAnsi="黑体" w:eastAsia="黑体" w:cs="黑体"/>
        <w:w w:val="100"/>
        <w:sz w:val="21"/>
        <w:szCs w:val="21"/>
        <w:lang w:val="en-US" w:eastAsia="en-US" w:bidi="en-US"/>
      </w:rPr>
    </w:lvl>
    <w:lvl w:ilvl="3">
      <w:start w:val="0"/>
      <w:numFmt w:val="bullet"/>
      <w:lvlText w:val="•"/>
      <w:lvlJc w:val="left"/>
      <w:pPr>
        <w:ind w:left="3139" w:hanging="735"/>
      </w:pPr>
      <w:rPr>
        <w:rFonts w:hint="default"/>
        <w:lang w:val="en-US" w:eastAsia="en-US" w:bidi="en-US"/>
      </w:rPr>
    </w:lvl>
    <w:lvl w:ilvl="4">
      <w:start w:val="0"/>
      <w:numFmt w:val="bullet"/>
      <w:lvlText w:val="•"/>
      <w:lvlJc w:val="left"/>
      <w:pPr>
        <w:ind w:left="4146" w:hanging="735"/>
      </w:pPr>
      <w:rPr>
        <w:rFonts w:hint="default"/>
        <w:lang w:val="en-US" w:eastAsia="en-US" w:bidi="en-US"/>
      </w:rPr>
    </w:lvl>
    <w:lvl w:ilvl="5">
      <w:start w:val="0"/>
      <w:numFmt w:val="bullet"/>
      <w:lvlText w:val="•"/>
      <w:lvlJc w:val="left"/>
      <w:pPr>
        <w:ind w:left="5153" w:hanging="735"/>
      </w:pPr>
      <w:rPr>
        <w:rFonts w:hint="default"/>
        <w:lang w:val="en-US" w:eastAsia="en-US" w:bidi="en-US"/>
      </w:rPr>
    </w:lvl>
    <w:lvl w:ilvl="6">
      <w:start w:val="0"/>
      <w:numFmt w:val="bullet"/>
      <w:lvlText w:val="•"/>
      <w:lvlJc w:val="left"/>
      <w:pPr>
        <w:ind w:left="6159" w:hanging="735"/>
      </w:pPr>
      <w:rPr>
        <w:rFonts w:hint="default"/>
        <w:lang w:val="en-US" w:eastAsia="en-US" w:bidi="en-US"/>
      </w:rPr>
    </w:lvl>
    <w:lvl w:ilvl="7">
      <w:start w:val="0"/>
      <w:numFmt w:val="bullet"/>
      <w:lvlText w:val="•"/>
      <w:lvlJc w:val="left"/>
      <w:pPr>
        <w:ind w:left="7166" w:hanging="735"/>
      </w:pPr>
      <w:rPr>
        <w:rFonts w:hint="default"/>
        <w:lang w:val="en-US" w:eastAsia="en-US" w:bidi="en-US"/>
      </w:rPr>
    </w:lvl>
    <w:lvl w:ilvl="8">
      <w:start w:val="0"/>
      <w:numFmt w:val="bullet"/>
      <w:lvlText w:val="•"/>
      <w:lvlJc w:val="left"/>
      <w:pPr>
        <w:ind w:left="8173" w:hanging="735"/>
      </w:pPr>
      <w:rPr>
        <w:rFonts w:hint="default"/>
        <w:lang w:val="en-US" w:eastAsia="en-US" w:bidi="en-US"/>
      </w:rPr>
    </w:lvl>
  </w:abstractNum>
  <w:abstractNum w:abstractNumId="4">
    <w:multiLevelType w:val="hybridMultilevel"/>
    <w:lvl w:ilvl="0">
      <w:start w:val="7"/>
      <w:numFmt w:val="decimal"/>
      <w:lvlText w:val="%1"/>
      <w:lvlJc w:val="left"/>
      <w:pPr>
        <w:ind w:left="847" w:hanging="735"/>
        <w:jc w:val="left"/>
      </w:pPr>
      <w:rPr>
        <w:rFonts w:hint="default"/>
        <w:lang w:val="en-US" w:eastAsia="en-US" w:bidi="en-US"/>
      </w:rPr>
    </w:lvl>
    <w:lvl w:ilvl="1">
      <w:start w:val="1"/>
      <w:numFmt w:val="decimal"/>
      <w:lvlText w:val="%1.%2"/>
      <w:lvlJc w:val="left"/>
      <w:pPr>
        <w:ind w:left="847" w:hanging="735"/>
        <w:jc w:val="left"/>
      </w:pPr>
      <w:rPr>
        <w:rFonts w:hint="default"/>
        <w:lang w:val="en-US" w:eastAsia="en-US" w:bidi="en-US"/>
      </w:rPr>
    </w:lvl>
    <w:lvl w:ilvl="2">
      <w:start w:val="1"/>
      <w:numFmt w:val="decimal"/>
      <w:lvlText w:val="%1.%2.%3"/>
      <w:lvlJc w:val="left"/>
      <w:pPr>
        <w:ind w:left="847" w:hanging="735"/>
        <w:jc w:val="left"/>
      </w:pPr>
      <w:rPr>
        <w:rFonts w:hint="default" w:ascii="黑体" w:hAnsi="黑体" w:eastAsia="黑体" w:cs="黑体"/>
        <w:w w:val="100"/>
        <w:sz w:val="21"/>
        <w:szCs w:val="21"/>
        <w:lang w:val="en-US" w:eastAsia="en-US" w:bidi="en-US"/>
      </w:rPr>
    </w:lvl>
    <w:lvl w:ilvl="3">
      <w:start w:val="1"/>
      <w:numFmt w:val="lowerLetter"/>
      <w:lvlText w:val="%4)"/>
      <w:lvlJc w:val="left"/>
      <w:pPr>
        <w:ind w:left="965" w:hanging="428"/>
        <w:jc w:val="left"/>
      </w:pPr>
      <w:rPr>
        <w:rFonts w:hint="default" w:ascii="宋体" w:hAnsi="宋体" w:eastAsia="宋体" w:cs="宋体"/>
        <w:w w:val="100"/>
        <w:sz w:val="21"/>
        <w:szCs w:val="21"/>
        <w:lang w:val="en-US" w:eastAsia="en-US" w:bidi="en-US"/>
      </w:rPr>
    </w:lvl>
    <w:lvl w:ilvl="4">
      <w:start w:val="0"/>
      <w:numFmt w:val="bullet"/>
      <w:lvlText w:val="•"/>
      <w:lvlJc w:val="left"/>
      <w:pPr>
        <w:ind w:left="4035" w:hanging="428"/>
      </w:pPr>
      <w:rPr>
        <w:rFonts w:hint="default"/>
        <w:lang w:val="en-US" w:eastAsia="en-US" w:bidi="en-US"/>
      </w:rPr>
    </w:lvl>
    <w:lvl w:ilvl="5">
      <w:start w:val="0"/>
      <w:numFmt w:val="bullet"/>
      <w:lvlText w:val="•"/>
      <w:lvlJc w:val="left"/>
      <w:pPr>
        <w:ind w:left="5060" w:hanging="428"/>
      </w:pPr>
      <w:rPr>
        <w:rFonts w:hint="default"/>
        <w:lang w:val="en-US" w:eastAsia="en-US" w:bidi="en-US"/>
      </w:rPr>
    </w:lvl>
    <w:lvl w:ilvl="6">
      <w:start w:val="0"/>
      <w:numFmt w:val="bullet"/>
      <w:lvlText w:val="•"/>
      <w:lvlJc w:val="left"/>
      <w:pPr>
        <w:ind w:left="6085" w:hanging="428"/>
      </w:pPr>
      <w:rPr>
        <w:rFonts w:hint="default"/>
        <w:lang w:val="en-US" w:eastAsia="en-US" w:bidi="en-US"/>
      </w:rPr>
    </w:lvl>
    <w:lvl w:ilvl="7">
      <w:start w:val="0"/>
      <w:numFmt w:val="bullet"/>
      <w:lvlText w:val="•"/>
      <w:lvlJc w:val="left"/>
      <w:pPr>
        <w:ind w:left="7110" w:hanging="428"/>
      </w:pPr>
      <w:rPr>
        <w:rFonts w:hint="default"/>
        <w:lang w:val="en-US" w:eastAsia="en-US" w:bidi="en-US"/>
      </w:rPr>
    </w:lvl>
    <w:lvl w:ilvl="8">
      <w:start w:val="0"/>
      <w:numFmt w:val="bullet"/>
      <w:lvlText w:val="•"/>
      <w:lvlJc w:val="left"/>
      <w:pPr>
        <w:ind w:left="8136" w:hanging="428"/>
      </w:pPr>
      <w:rPr>
        <w:rFonts w:hint="default"/>
        <w:lang w:val="en-US" w:eastAsia="en-US" w:bidi="en-US"/>
      </w:rPr>
    </w:lvl>
  </w:abstractNum>
  <w:abstractNum w:abstractNumId="3">
    <w:multiLevelType w:val="hybridMultilevel"/>
    <w:lvl w:ilvl="0">
      <w:start w:val="5"/>
      <w:numFmt w:val="decimal"/>
      <w:lvlText w:val="%1"/>
      <w:lvlJc w:val="left"/>
      <w:pPr>
        <w:ind w:left="1133" w:hanging="735"/>
        <w:jc w:val="left"/>
      </w:pPr>
      <w:rPr>
        <w:rFonts w:hint="default"/>
        <w:lang w:val="en-US" w:eastAsia="en-US" w:bidi="en-US"/>
      </w:rPr>
    </w:lvl>
    <w:lvl w:ilvl="1">
      <w:start w:val="4"/>
      <w:numFmt w:val="decimal"/>
      <w:lvlText w:val="%1.%2"/>
      <w:lvlJc w:val="left"/>
      <w:pPr>
        <w:ind w:left="1133" w:hanging="735"/>
        <w:jc w:val="left"/>
      </w:pPr>
      <w:rPr>
        <w:rFonts w:hint="default"/>
        <w:lang w:val="en-US" w:eastAsia="en-US" w:bidi="en-US"/>
      </w:rPr>
    </w:lvl>
    <w:lvl w:ilvl="2">
      <w:start w:val="1"/>
      <w:numFmt w:val="decimal"/>
      <w:lvlText w:val="%1.%2.%3"/>
      <w:lvlJc w:val="left"/>
      <w:pPr>
        <w:ind w:left="1133" w:hanging="735"/>
        <w:jc w:val="left"/>
      </w:pPr>
      <w:rPr>
        <w:rFonts w:hint="default" w:ascii="黑体" w:hAnsi="黑体" w:eastAsia="黑体" w:cs="黑体"/>
        <w:w w:val="100"/>
        <w:sz w:val="21"/>
        <w:szCs w:val="21"/>
        <w:lang w:val="en-US" w:eastAsia="en-US" w:bidi="en-US"/>
      </w:rPr>
    </w:lvl>
    <w:lvl w:ilvl="3">
      <w:start w:val="1"/>
      <w:numFmt w:val="decimal"/>
      <w:lvlText w:val="%1.%2.%3.%4"/>
      <w:lvlJc w:val="left"/>
      <w:pPr>
        <w:ind w:left="1344" w:hanging="946"/>
        <w:jc w:val="left"/>
      </w:pPr>
      <w:rPr>
        <w:rFonts w:hint="default" w:ascii="黑体" w:hAnsi="黑体" w:eastAsia="黑体" w:cs="黑体"/>
        <w:spacing w:val="-3"/>
        <w:w w:val="100"/>
        <w:sz w:val="21"/>
        <w:szCs w:val="21"/>
        <w:lang w:val="en-US" w:eastAsia="en-US" w:bidi="en-US"/>
      </w:rPr>
    </w:lvl>
    <w:lvl w:ilvl="4">
      <w:start w:val="0"/>
      <w:numFmt w:val="bullet"/>
      <w:lvlText w:val="•"/>
      <w:lvlJc w:val="left"/>
      <w:pPr>
        <w:ind w:left="4288" w:hanging="946"/>
      </w:pPr>
      <w:rPr>
        <w:rFonts w:hint="default"/>
        <w:lang w:val="en-US" w:eastAsia="en-US" w:bidi="en-US"/>
      </w:rPr>
    </w:lvl>
    <w:lvl w:ilvl="5">
      <w:start w:val="0"/>
      <w:numFmt w:val="bullet"/>
      <w:lvlText w:val="•"/>
      <w:lvlJc w:val="left"/>
      <w:pPr>
        <w:ind w:left="5271" w:hanging="946"/>
      </w:pPr>
      <w:rPr>
        <w:rFonts w:hint="default"/>
        <w:lang w:val="en-US" w:eastAsia="en-US" w:bidi="en-US"/>
      </w:rPr>
    </w:lvl>
    <w:lvl w:ilvl="6">
      <w:start w:val="0"/>
      <w:numFmt w:val="bullet"/>
      <w:lvlText w:val="•"/>
      <w:lvlJc w:val="left"/>
      <w:pPr>
        <w:ind w:left="6254" w:hanging="946"/>
      </w:pPr>
      <w:rPr>
        <w:rFonts w:hint="default"/>
        <w:lang w:val="en-US" w:eastAsia="en-US" w:bidi="en-US"/>
      </w:rPr>
    </w:lvl>
    <w:lvl w:ilvl="7">
      <w:start w:val="0"/>
      <w:numFmt w:val="bullet"/>
      <w:lvlText w:val="•"/>
      <w:lvlJc w:val="left"/>
      <w:pPr>
        <w:ind w:left="7237" w:hanging="946"/>
      </w:pPr>
      <w:rPr>
        <w:rFonts w:hint="default"/>
        <w:lang w:val="en-US" w:eastAsia="en-US" w:bidi="en-US"/>
      </w:rPr>
    </w:lvl>
    <w:lvl w:ilvl="8">
      <w:start w:val="0"/>
      <w:numFmt w:val="bullet"/>
      <w:lvlText w:val="•"/>
      <w:lvlJc w:val="left"/>
      <w:pPr>
        <w:ind w:left="8220" w:hanging="946"/>
      </w:pPr>
      <w:rPr>
        <w:rFonts w:hint="default"/>
        <w:lang w:val="en-US" w:eastAsia="en-US" w:bidi="en-US"/>
      </w:rPr>
    </w:lvl>
  </w:abstractNum>
  <w:abstractNum w:abstractNumId="2">
    <w:multiLevelType w:val="hybridMultilevel"/>
    <w:lvl w:ilvl="0">
      <w:start w:val="5"/>
      <w:numFmt w:val="decimal"/>
      <w:lvlText w:val="%1"/>
      <w:lvlJc w:val="left"/>
      <w:pPr>
        <w:ind w:left="398" w:hanging="735"/>
        <w:jc w:val="left"/>
      </w:pPr>
      <w:rPr>
        <w:rFonts w:hint="default"/>
        <w:lang w:val="en-US" w:eastAsia="en-US" w:bidi="en-US"/>
      </w:rPr>
    </w:lvl>
    <w:lvl w:ilvl="1">
      <w:start w:val="3"/>
      <w:numFmt w:val="decimal"/>
      <w:lvlText w:val="%1.%2"/>
      <w:lvlJc w:val="left"/>
      <w:pPr>
        <w:ind w:left="398" w:hanging="735"/>
        <w:jc w:val="left"/>
      </w:pPr>
      <w:rPr>
        <w:rFonts w:hint="default"/>
        <w:lang w:val="en-US" w:eastAsia="en-US" w:bidi="en-US"/>
      </w:rPr>
    </w:lvl>
    <w:lvl w:ilvl="2">
      <w:start w:val="1"/>
      <w:numFmt w:val="decimal"/>
      <w:lvlText w:val="%1.%2.%3"/>
      <w:lvlJc w:val="left"/>
      <w:pPr>
        <w:ind w:left="398" w:hanging="735"/>
        <w:jc w:val="left"/>
      </w:pPr>
      <w:rPr>
        <w:rFonts w:hint="default" w:ascii="黑体" w:hAnsi="黑体" w:eastAsia="黑体" w:cs="黑体"/>
        <w:w w:val="100"/>
        <w:sz w:val="21"/>
        <w:szCs w:val="21"/>
        <w:lang w:val="en-US" w:eastAsia="en-US" w:bidi="en-US"/>
      </w:rPr>
    </w:lvl>
    <w:lvl w:ilvl="3">
      <w:start w:val="0"/>
      <w:numFmt w:val="bullet"/>
      <w:lvlText w:val="•"/>
      <w:lvlJc w:val="left"/>
      <w:pPr>
        <w:ind w:left="3335" w:hanging="735"/>
      </w:pPr>
      <w:rPr>
        <w:rFonts w:hint="default"/>
        <w:lang w:val="en-US" w:eastAsia="en-US" w:bidi="en-US"/>
      </w:rPr>
    </w:lvl>
    <w:lvl w:ilvl="4">
      <w:start w:val="0"/>
      <w:numFmt w:val="bullet"/>
      <w:lvlText w:val="•"/>
      <w:lvlJc w:val="left"/>
      <w:pPr>
        <w:ind w:left="4314" w:hanging="735"/>
      </w:pPr>
      <w:rPr>
        <w:rFonts w:hint="default"/>
        <w:lang w:val="en-US" w:eastAsia="en-US" w:bidi="en-US"/>
      </w:rPr>
    </w:lvl>
    <w:lvl w:ilvl="5">
      <w:start w:val="0"/>
      <w:numFmt w:val="bullet"/>
      <w:lvlText w:val="•"/>
      <w:lvlJc w:val="left"/>
      <w:pPr>
        <w:ind w:left="5293" w:hanging="735"/>
      </w:pPr>
      <w:rPr>
        <w:rFonts w:hint="default"/>
        <w:lang w:val="en-US" w:eastAsia="en-US" w:bidi="en-US"/>
      </w:rPr>
    </w:lvl>
    <w:lvl w:ilvl="6">
      <w:start w:val="0"/>
      <w:numFmt w:val="bullet"/>
      <w:lvlText w:val="•"/>
      <w:lvlJc w:val="left"/>
      <w:pPr>
        <w:ind w:left="6271" w:hanging="735"/>
      </w:pPr>
      <w:rPr>
        <w:rFonts w:hint="default"/>
        <w:lang w:val="en-US" w:eastAsia="en-US" w:bidi="en-US"/>
      </w:rPr>
    </w:lvl>
    <w:lvl w:ilvl="7">
      <w:start w:val="0"/>
      <w:numFmt w:val="bullet"/>
      <w:lvlText w:val="•"/>
      <w:lvlJc w:val="left"/>
      <w:pPr>
        <w:ind w:left="7250" w:hanging="735"/>
      </w:pPr>
      <w:rPr>
        <w:rFonts w:hint="default"/>
        <w:lang w:val="en-US" w:eastAsia="en-US" w:bidi="en-US"/>
      </w:rPr>
    </w:lvl>
    <w:lvl w:ilvl="8">
      <w:start w:val="0"/>
      <w:numFmt w:val="bullet"/>
      <w:lvlText w:val="•"/>
      <w:lvlJc w:val="left"/>
      <w:pPr>
        <w:ind w:left="8229" w:hanging="735"/>
      </w:pPr>
      <w:rPr>
        <w:rFonts w:hint="default"/>
        <w:lang w:val="en-US" w:eastAsia="en-US" w:bidi="en-US"/>
      </w:rPr>
    </w:lvl>
  </w:abstractNum>
  <w:abstractNum w:abstractNumId="1">
    <w:multiLevelType w:val="hybridMultilevel"/>
    <w:lvl w:ilvl="0">
      <w:start w:val="5"/>
      <w:numFmt w:val="decimal"/>
      <w:lvlText w:val="%1"/>
      <w:lvlJc w:val="left"/>
      <w:pPr>
        <w:ind w:left="112" w:hanging="735"/>
        <w:jc w:val="left"/>
      </w:pPr>
      <w:rPr>
        <w:rFonts w:hint="default"/>
        <w:lang w:val="en-US" w:eastAsia="en-US" w:bidi="en-US"/>
      </w:rPr>
    </w:lvl>
    <w:lvl w:ilvl="1">
      <w:start w:val="2"/>
      <w:numFmt w:val="decimal"/>
      <w:lvlText w:val="%1.%2"/>
      <w:lvlJc w:val="left"/>
      <w:pPr>
        <w:ind w:left="112" w:hanging="735"/>
        <w:jc w:val="left"/>
      </w:pPr>
      <w:rPr>
        <w:rFonts w:hint="default"/>
        <w:lang w:val="en-US" w:eastAsia="en-US" w:bidi="en-US"/>
      </w:rPr>
    </w:lvl>
    <w:lvl w:ilvl="2">
      <w:start w:val="1"/>
      <w:numFmt w:val="decimal"/>
      <w:lvlText w:val="%1.%2.%3"/>
      <w:lvlJc w:val="left"/>
      <w:pPr>
        <w:ind w:left="112" w:hanging="735"/>
        <w:jc w:val="right"/>
      </w:pPr>
      <w:rPr>
        <w:rFonts w:hint="default" w:ascii="黑体" w:hAnsi="黑体" w:eastAsia="黑体" w:cs="黑体"/>
        <w:w w:val="100"/>
        <w:sz w:val="21"/>
        <w:szCs w:val="21"/>
        <w:lang w:val="en-US" w:eastAsia="en-US" w:bidi="en-US"/>
      </w:rPr>
    </w:lvl>
    <w:lvl w:ilvl="3">
      <w:start w:val="0"/>
      <w:numFmt w:val="bullet"/>
      <w:lvlText w:val="•"/>
      <w:lvlJc w:val="left"/>
      <w:pPr>
        <w:ind w:left="3139" w:hanging="735"/>
      </w:pPr>
      <w:rPr>
        <w:rFonts w:hint="default"/>
        <w:lang w:val="en-US" w:eastAsia="en-US" w:bidi="en-US"/>
      </w:rPr>
    </w:lvl>
    <w:lvl w:ilvl="4">
      <w:start w:val="0"/>
      <w:numFmt w:val="bullet"/>
      <w:lvlText w:val="•"/>
      <w:lvlJc w:val="left"/>
      <w:pPr>
        <w:ind w:left="4146" w:hanging="735"/>
      </w:pPr>
      <w:rPr>
        <w:rFonts w:hint="default"/>
        <w:lang w:val="en-US" w:eastAsia="en-US" w:bidi="en-US"/>
      </w:rPr>
    </w:lvl>
    <w:lvl w:ilvl="5">
      <w:start w:val="0"/>
      <w:numFmt w:val="bullet"/>
      <w:lvlText w:val="•"/>
      <w:lvlJc w:val="left"/>
      <w:pPr>
        <w:ind w:left="5153" w:hanging="735"/>
      </w:pPr>
      <w:rPr>
        <w:rFonts w:hint="default"/>
        <w:lang w:val="en-US" w:eastAsia="en-US" w:bidi="en-US"/>
      </w:rPr>
    </w:lvl>
    <w:lvl w:ilvl="6">
      <w:start w:val="0"/>
      <w:numFmt w:val="bullet"/>
      <w:lvlText w:val="•"/>
      <w:lvlJc w:val="left"/>
      <w:pPr>
        <w:ind w:left="6159" w:hanging="735"/>
      </w:pPr>
      <w:rPr>
        <w:rFonts w:hint="default"/>
        <w:lang w:val="en-US" w:eastAsia="en-US" w:bidi="en-US"/>
      </w:rPr>
    </w:lvl>
    <w:lvl w:ilvl="7">
      <w:start w:val="0"/>
      <w:numFmt w:val="bullet"/>
      <w:lvlText w:val="•"/>
      <w:lvlJc w:val="left"/>
      <w:pPr>
        <w:ind w:left="7166" w:hanging="735"/>
      </w:pPr>
      <w:rPr>
        <w:rFonts w:hint="default"/>
        <w:lang w:val="en-US" w:eastAsia="en-US" w:bidi="en-US"/>
      </w:rPr>
    </w:lvl>
    <w:lvl w:ilvl="8">
      <w:start w:val="0"/>
      <w:numFmt w:val="bullet"/>
      <w:lvlText w:val="•"/>
      <w:lvlJc w:val="left"/>
      <w:pPr>
        <w:ind w:left="8173" w:hanging="735"/>
      </w:pPr>
      <w:rPr>
        <w:rFonts w:hint="default"/>
        <w:lang w:val="en-US" w:eastAsia="en-US" w:bidi="en-US"/>
      </w:rPr>
    </w:lvl>
  </w:abstractNum>
  <w:abstractNum w:abstractNumId="0">
    <w:multiLevelType w:val="hybridMultilevel"/>
    <w:lvl w:ilvl="0">
      <w:start w:val="1"/>
      <w:numFmt w:val="decimal"/>
      <w:lvlText w:val="%1"/>
      <w:lvlJc w:val="left"/>
      <w:pPr>
        <w:ind w:left="713" w:hanging="315"/>
        <w:jc w:val="right"/>
      </w:pPr>
      <w:rPr>
        <w:rFonts w:hint="default" w:ascii="黑体" w:hAnsi="黑体" w:eastAsia="黑体" w:cs="黑体"/>
        <w:w w:val="100"/>
        <w:sz w:val="21"/>
        <w:szCs w:val="21"/>
        <w:lang w:val="en-US" w:eastAsia="en-US" w:bidi="en-US"/>
      </w:rPr>
    </w:lvl>
    <w:lvl w:ilvl="1">
      <w:start w:val="0"/>
      <w:numFmt w:val="bullet"/>
      <w:lvlText w:val="•"/>
      <w:lvlJc w:val="left"/>
      <w:pPr>
        <w:ind w:left="1666" w:hanging="315"/>
      </w:pPr>
      <w:rPr>
        <w:rFonts w:hint="default"/>
        <w:lang w:val="en-US" w:eastAsia="en-US" w:bidi="en-US"/>
      </w:rPr>
    </w:lvl>
    <w:lvl w:ilvl="2">
      <w:start w:val="0"/>
      <w:numFmt w:val="bullet"/>
      <w:lvlText w:val="•"/>
      <w:lvlJc w:val="left"/>
      <w:pPr>
        <w:ind w:left="2613" w:hanging="315"/>
      </w:pPr>
      <w:rPr>
        <w:rFonts w:hint="default"/>
        <w:lang w:val="en-US" w:eastAsia="en-US" w:bidi="en-US"/>
      </w:rPr>
    </w:lvl>
    <w:lvl w:ilvl="3">
      <w:start w:val="0"/>
      <w:numFmt w:val="bullet"/>
      <w:lvlText w:val="•"/>
      <w:lvlJc w:val="left"/>
      <w:pPr>
        <w:ind w:left="3559" w:hanging="315"/>
      </w:pPr>
      <w:rPr>
        <w:rFonts w:hint="default"/>
        <w:lang w:val="en-US" w:eastAsia="en-US" w:bidi="en-US"/>
      </w:rPr>
    </w:lvl>
    <w:lvl w:ilvl="4">
      <w:start w:val="0"/>
      <w:numFmt w:val="bullet"/>
      <w:lvlText w:val="•"/>
      <w:lvlJc w:val="left"/>
      <w:pPr>
        <w:ind w:left="4506" w:hanging="315"/>
      </w:pPr>
      <w:rPr>
        <w:rFonts w:hint="default"/>
        <w:lang w:val="en-US" w:eastAsia="en-US" w:bidi="en-US"/>
      </w:rPr>
    </w:lvl>
    <w:lvl w:ilvl="5">
      <w:start w:val="0"/>
      <w:numFmt w:val="bullet"/>
      <w:lvlText w:val="•"/>
      <w:lvlJc w:val="left"/>
      <w:pPr>
        <w:ind w:left="5453" w:hanging="315"/>
      </w:pPr>
      <w:rPr>
        <w:rFonts w:hint="default"/>
        <w:lang w:val="en-US" w:eastAsia="en-US" w:bidi="en-US"/>
      </w:rPr>
    </w:lvl>
    <w:lvl w:ilvl="6">
      <w:start w:val="0"/>
      <w:numFmt w:val="bullet"/>
      <w:lvlText w:val="•"/>
      <w:lvlJc w:val="left"/>
      <w:pPr>
        <w:ind w:left="6399" w:hanging="315"/>
      </w:pPr>
      <w:rPr>
        <w:rFonts w:hint="default"/>
        <w:lang w:val="en-US" w:eastAsia="en-US" w:bidi="en-US"/>
      </w:rPr>
    </w:lvl>
    <w:lvl w:ilvl="7">
      <w:start w:val="0"/>
      <w:numFmt w:val="bullet"/>
      <w:lvlText w:val="•"/>
      <w:lvlJc w:val="left"/>
      <w:pPr>
        <w:ind w:left="7346" w:hanging="315"/>
      </w:pPr>
      <w:rPr>
        <w:rFonts w:hint="default"/>
        <w:lang w:val="en-US" w:eastAsia="en-US" w:bidi="en-US"/>
      </w:rPr>
    </w:lvl>
    <w:lvl w:ilvl="8">
      <w:start w:val="0"/>
      <w:numFmt w:val="bullet"/>
      <w:lvlText w:val="•"/>
      <w:lvlJc w:val="left"/>
      <w:pPr>
        <w:ind w:left="8293" w:hanging="315"/>
      </w:pPr>
      <w:rPr>
        <w:rFonts w:hint="default"/>
        <w:lang w:val="en-US" w:eastAsia="en-US" w:bidi="en-U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en-US" w:bidi="en-US"/>
    </w:rPr>
  </w:style>
  <w:style w:styleId="BodyText" w:type="paragraph">
    <w:name w:val="Body Text"/>
    <w:basedOn w:val="Normal"/>
    <w:uiPriority w:val="1"/>
    <w:qFormat/>
    <w:pPr/>
    <w:rPr>
      <w:rFonts w:ascii="宋体" w:hAnsi="宋体" w:eastAsia="宋体" w:cs="宋体"/>
      <w:sz w:val="21"/>
      <w:szCs w:val="21"/>
      <w:lang w:val="en-US" w:eastAsia="en-US" w:bidi="en-US"/>
    </w:rPr>
  </w:style>
  <w:style w:styleId="Heading1" w:type="paragraph">
    <w:name w:val="Heading 1"/>
    <w:basedOn w:val="Normal"/>
    <w:uiPriority w:val="1"/>
    <w:qFormat/>
    <w:pPr>
      <w:spacing w:before="55"/>
      <w:ind w:right="34"/>
      <w:jc w:val="center"/>
      <w:outlineLvl w:val="1"/>
    </w:pPr>
    <w:rPr>
      <w:rFonts w:ascii="黑体" w:hAnsi="黑体" w:eastAsia="黑体" w:cs="黑体"/>
      <w:sz w:val="32"/>
      <w:szCs w:val="32"/>
      <w:lang w:val="en-US" w:eastAsia="en-US" w:bidi="en-US"/>
    </w:rPr>
  </w:style>
  <w:style w:styleId="ListParagraph" w:type="paragraph">
    <w:name w:val="List Paragraph"/>
    <w:basedOn w:val="Normal"/>
    <w:uiPriority w:val="1"/>
    <w:qFormat/>
    <w:pPr>
      <w:ind w:left="1133" w:hanging="736"/>
    </w:pPr>
    <w:rPr>
      <w:rFonts w:ascii="宋体" w:hAnsi="宋体" w:eastAsia="宋体" w:cs="宋体"/>
      <w:lang w:val="en-US" w:eastAsia="en-US" w:bidi="en-US"/>
    </w:rPr>
  </w:style>
  <w:style w:styleId="TableParagraph" w:type="paragraph">
    <w:name w:val="Table Paragraph"/>
    <w:basedOn w:val="Normal"/>
    <w:uiPriority w:val="1"/>
    <w:qFormat/>
    <w:pPr/>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header" Target="header4.xml"/><Relationship Id="rId11" Type="http://schemas.openxmlformats.org/officeDocument/2006/relationships/footer" Target="footer2.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image" Target="media/image6.png"/><Relationship Id="rId20" Type="http://schemas.openxmlformats.org/officeDocument/2006/relationships/image" Target="media/image7.png"/><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image" Target="media/image10.png"/><Relationship Id="rId24" Type="http://schemas.openxmlformats.org/officeDocument/2006/relationships/image" Target="media/image11.png"/><Relationship Id="rId25" Type="http://schemas.openxmlformats.org/officeDocument/2006/relationships/image" Target="media/image12.png"/><Relationship Id="rId26" Type="http://schemas.openxmlformats.org/officeDocument/2006/relationships/image" Target="media/image13.png"/><Relationship Id="rId27" Type="http://schemas.openxmlformats.org/officeDocument/2006/relationships/image" Target="media/image14.png"/><Relationship Id="rId28" Type="http://schemas.openxmlformats.org/officeDocument/2006/relationships/image" Target="media/image15.png"/><Relationship Id="rId29" Type="http://schemas.openxmlformats.org/officeDocument/2006/relationships/image" Target="media/image16.png"/><Relationship Id="rId30" Type="http://schemas.openxmlformats.org/officeDocument/2006/relationships/image" Target="media/image17.png"/><Relationship Id="rId31" Type="http://schemas.openxmlformats.org/officeDocument/2006/relationships/image" Target="media/image18.png"/><Relationship Id="rId32" Type="http://schemas.openxmlformats.org/officeDocument/2006/relationships/header" Target="header7.xml"/><Relationship Id="rId33" Type="http://schemas.openxmlformats.org/officeDocument/2006/relationships/header" Target="header8.xml"/><Relationship Id="rId34" Type="http://schemas.openxmlformats.org/officeDocument/2006/relationships/image" Target="media/image19.png"/><Relationship Id="rId35" Type="http://schemas.openxmlformats.org/officeDocument/2006/relationships/image" Target="media/image20.png"/><Relationship Id="rId36" Type="http://schemas.openxmlformats.org/officeDocument/2006/relationships/image" Target="media/image21.png"/><Relationship Id="rId37" Type="http://schemas.openxmlformats.org/officeDocument/2006/relationships/image" Target="media/image22.png"/><Relationship Id="rId38" Type="http://schemas.openxmlformats.org/officeDocument/2006/relationships/image" Target="media/image23.png"/><Relationship Id="rId39" Type="http://schemas.openxmlformats.org/officeDocument/2006/relationships/image" Target="media/image24.png"/><Relationship Id="rId40" Type="http://schemas.openxmlformats.org/officeDocument/2006/relationships/image" Target="media/image25.png"/><Relationship Id="rId41" Type="http://schemas.openxmlformats.org/officeDocument/2006/relationships/image" Target="media/image26.png"/><Relationship Id="rId42" Type="http://schemas.openxmlformats.org/officeDocument/2006/relationships/image" Target="media/image27.png"/><Relationship Id="rId43" Type="http://schemas.openxmlformats.org/officeDocument/2006/relationships/image" Target="media/image28.png"/><Relationship Id="rId44" Type="http://schemas.openxmlformats.org/officeDocument/2006/relationships/numbering" Target="numbering.xm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 ji</dc:creator>
  <dc:title>地方标准</dc:title>
  <dcterms:created xsi:type="dcterms:W3CDTF">2021-09-29T05:28:12Z</dcterms:created>
  <dcterms:modified xsi:type="dcterms:W3CDTF">2021-09-29T05:28:12Z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2019</vt:lpwstr>
  </property>
  <property fmtid="{D5CDD505-2E9C-101B-9397-08002B2CF9AE}" pid="4" name="LastSaved">
    <vt:filetime>2021-09-29T00:00:00Z</vt:filetime>
  </property>
</Properties>
</file>